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23376266" w:displacedByCustomXml="next"/>
    <w:sdt>
      <w:sdtPr>
        <w:rPr>
          <w:rFonts w:eastAsiaTheme="minorEastAsia"/>
        </w:rPr>
        <w:id w:val="443350309"/>
        <w:docPartObj>
          <w:docPartGallery w:val="Cover Pages"/>
          <w:docPartUnique/>
        </w:docPartObj>
      </w:sdtPr>
      <w:sdtEndPr>
        <w:rPr>
          <w:rFonts w:asciiTheme="minorHAnsi" w:eastAsiaTheme="minorHAnsi" w:hAnsiTheme="minorHAnsi" w:cstheme="minorBidi"/>
          <w:noProof/>
          <w:sz w:val="22"/>
          <w:szCs w:val="22"/>
        </w:rPr>
      </w:sdtEndPr>
      <w:sdtContent>
        <w:bookmarkEnd w:id="0" w:displacedByCustomXml="prev"/>
        <w:p w14:paraId="4A15F9A9" w14:textId="0BE4A5AD" w:rsidR="00604B84" w:rsidRPr="00604B84" w:rsidRDefault="00604B84" w:rsidP="00604B84">
          <w:pPr>
            <w:pStyle w:val="NormalWeb"/>
            <w:spacing w:after="0"/>
            <w:rPr>
              <w:rFonts w:eastAsia="Times New Roman"/>
            </w:rPr>
          </w:pPr>
          <w:r w:rsidRPr="00604B84">
            <w:rPr>
              <w:rFonts w:ascii="Calibri" w:eastAsia="Times New Roman" w:hAnsi="Calibri" w:cs="Calibri"/>
              <w:b/>
              <w:bCs/>
              <w:color w:val="000000"/>
              <w:sz w:val="32"/>
              <w:szCs w:val="32"/>
            </w:rPr>
            <w:t>Project Title: </w:t>
          </w:r>
          <w:r>
            <w:rPr>
              <w:rFonts w:ascii="Calibri" w:eastAsia="Times New Roman" w:hAnsi="Calibri" w:cs="Calibri"/>
              <w:b/>
              <w:bCs/>
              <w:color w:val="000000"/>
              <w:sz w:val="32"/>
              <w:szCs w:val="32"/>
            </w:rPr>
            <w:t>FINAL REPORT</w:t>
          </w:r>
        </w:p>
        <w:p w14:paraId="4817B26B"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b/>
              <w:bCs/>
              <w:color w:val="000000"/>
              <w:sz w:val="32"/>
              <w:szCs w:val="32"/>
            </w:rPr>
            <w:t>Freshwater mussel biodiversity status and evaluation of population response to catastrophic flooding within the Big Thicket National Preserve, Texas, 2017-2018 </w:t>
          </w:r>
        </w:p>
        <w:p w14:paraId="50248D89" w14:textId="77777777" w:rsidR="00604B84" w:rsidRPr="00604B84" w:rsidRDefault="00604B84" w:rsidP="00604B84">
          <w:pPr>
            <w:spacing w:after="240" w:line="240" w:lineRule="auto"/>
            <w:rPr>
              <w:rFonts w:ascii="Times New Roman" w:eastAsia="Times New Roman" w:hAnsi="Times New Roman" w:cs="Times New Roman"/>
              <w:sz w:val="24"/>
              <w:szCs w:val="24"/>
            </w:rPr>
          </w:pPr>
        </w:p>
        <w:p w14:paraId="2556925E"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b/>
              <w:bCs/>
              <w:color w:val="000000"/>
              <w:sz w:val="24"/>
              <w:szCs w:val="24"/>
            </w:rPr>
            <w:t>Primary Investigator:</w:t>
          </w:r>
          <w:r w:rsidRPr="00604B84">
            <w:rPr>
              <w:rFonts w:ascii="Calibri" w:eastAsia="Times New Roman" w:hAnsi="Calibri" w:cs="Calibri"/>
              <w:color w:val="000000"/>
              <w:sz w:val="24"/>
              <w:szCs w:val="24"/>
            </w:rPr>
            <w:t> </w:t>
          </w:r>
        </w:p>
        <w:p w14:paraId="0539F293"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 xml:space="preserve">Astrid </w:t>
          </w:r>
          <w:proofErr w:type="spellStart"/>
          <w:r w:rsidRPr="00604B84">
            <w:rPr>
              <w:rFonts w:ascii="Calibri" w:eastAsia="Times New Roman" w:hAnsi="Calibri" w:cs="Calibri"/>
              <w:color w:val="000000"/>
              <w:sz w:val="24"/>
              <w:szCs w:val="24"/>
            </w:rPr>
            <w:t>Schwalb</w:t>
          </w:r>
          <w:proofErr w:type="spellEnd"/>
          <w:r w:rsidRPr="00604B84">
            <w:rPr>
              <w:rFonts w:ascii="Calibri" w:eastAsia="Times New Roman" w:hAnsi="Calibri" w:cs="Calibri"/>
              <w:color w:val="000000"/>
              <w:sz w:val="24"/>
              <w:szCs w:val="24"/>
            </w:rPr>
            <w:t>, Ph.D. </w:t>
          </w:r>
        </w:p>
        <w:p w14:paraId="1B1B9D63"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Assistant Professor </w:t>
          </w:r>
        </w:p>
        <w:p w14:paraId="0D71AA59"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Department of Biology</w:t>
          </w:r>
        </w:p>
        <w:p w14:paraId="5CA0C177"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Texas State University </w:t>
          </w:r>
        </w:p>
        <w:p w14:paraId="1E2AE7B8" w14:textId="77777777" w:rsidR="00604B84" w:rsidRPr="00604B84" w:rsidRDefault="00604B84" w:rsidP="00604B84">
          <w:pPr>
            <w:spacing w:after="0" w:line="240" w:lineRule="auto"/>
            <w:rPr>
              <w:rFonts w:ascii="Times New Roman" w:eastAsia="Times New Roman" w:hAnsi="Times New Roman" w:cs="Times New Roman"/>
              <w:sz w:val="24"/>
              <w:szCs w:val="24"/>
              <w:lang w:val="es-ES"/>
            </w:rPr>
          </w:pPr>
          <w:r w:rsidRPr="00604B84">
            <w:rPr>
              <w:rFonts w:ascii="Calibri" w:eastAsia="Times New Roman" w:hAnsi="Calibri" w:cs="Calibri"/>
              <w:color w:val="000000"/>
              <w:sz w:val="24"/>
              <w:szCs w:val="24"/>
              <w:lang w:val="es-ES"/>
            </w:rPr>
            <w:t>San Marcos, TX</w:t>
          </w:r>
        </w:p>
        <w:p w14:paraId="6F08507D" w14:textId="77777777" w:rsidR="00604B84" w:rsidRPr="00604B84" w:rsidRDefault="00604B84" w:rsidP="00604B84">
          <w:pPr>
            <w:spacing w:after="0" w:line="480" w:lineRule="auto"/>
            <w:rPr>
              <w:rFonts w:ascii="Times New Roman" w:eastAsia="Times New Roman" w:hAnsi="Times New Roman" w:cs="Times New Roman"/>
              <w:sz w:val="24"/>
              <w:szCs w:val="24"/>
              <w:lang w:val="es-ES"/>
            </w:rPr>
          </w:pPr>
          <w:hyperlink r:id="rId11" w:history="1">
            <w:r w:rsidRPr="00604B84">
              <w:rPr>
                <w:rFonts w:ascii="Calibri" w:eastAsia="Times New Roman" w:hAnsi="Calibri" w:cs="Calibri"/>
                <w:color w:val="000000"/>
                <w:sz w:val="24"/>
                <w:szCs w:val="24"/>
                <w:u w:val="single"/>
                <w:lang w:val="es-ES"/>
              </w:rPr>
              <w:t>Schwalb@txstate.edu</w:t>
            </w:r>
          </w:hyperlink>
        </w:p>
        <w:p w14:paraId="2D04B2AA" w14:textId="77777777" w:rsidR="00604B84" w:rsidRPr="00604B84" w:rsidRDefault="00604B84" w:rsidP="00604B84">
          <w:pPr>
            <w:spacing w:after="0" w:line="240" w:lineRule="auto"/>
            <w:rPr>
              <w:rFonts w:ascii="Times New Roman" w:eastAsia="Times New Roman" w:hAnsi="Times New Roman" w:cs="Times New Roman"/>
              <w:sz w:val="24"/>
              <w:szCs w:val="24"/>
              <w:lang w:val="es-ES"/>
            </w:rPr>
          </w:pPr>
        </w:p>
        <w:p w14:paraId="2846E2ED"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b/>
              <w:bCs/>
              <w:color w:val="000000"/>
              <w:sz w:val="24"/>
              <w:szCs w:val="24"/>
            </w:rPr>
            <w:t>Assisting Investigator: </w:t>
          </w:r>
        </w:p>
        <w:p w14:paraId="427C564B"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Thom Hardy, Ph.D. </w:t>
          </w:r>
        </w:p>
        <w:p w14:paraId="37075DED"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Professor and Chief Science Officer, </w:t>
          </w:r>
        </w:p>
        <w:p w14:paraId="30AB2F68"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The Meadows Center for Water and the Environment</w:t>
          </w:r>
        </w:p>
        <w:p w14:paraId="3246683F"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Texas State University  </w:t>
          </w:r>
        </w:p>
        <w:p w14:paraId="521A0CF5"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San Marcos, TX </w:t>
          </w:r>
        </w:p>
        <w:p w14:paraId="4C6FE533" w14:textId="77777777" w:rsidR="00604B84" w:rsidRPr="00604B84" w:rsidRDefault="00604B84" w:rsidP="00604B84">
          <w:pPr>
            <w:spacing w:after="0" w:line="240" w:lineRule="auto"/>
            <w:rPr>
              <w:rFonts w:ascii="Times New Roman" w:eastAsia="Times New Roman" w:hAnsi="Times New Roman" w:cs="Times New Roman"/>
              <w:sz w:val="24"/>
              <w:szCs w:val="24"/>
            </w:rPr>
          </w:pPr>
          <w:hyperlink r:id="rId12" w:history="1">
            <w:r w:rsidRPr="00604B84">
              <w:rPr>
                <w:rFonts w:ascii="Calibri" w:eastAsia="Times New Roman" w:hAnsi="Calibri" w:cs="Calibri"/>
                <w:color w:val="000000"/>
                <w:sz w:val="24"/>
                <w:szCs w:val="24"/>
                <w:u w:val="single"/>
              </w:rPr>
              <w:t>Thom.Hardy@txstate.edu</w:t>
            </w:r>
          </w:hyperlink>
        </w:p>
        <w:p w14:paraId="7BB8B954" w14:textId="77777777" w:rsidR="00604B84" w:rsidRPr="00604B84" w:rsidRDefault="00604B84" w:rsidP="00604B84">
          <w:pPr>
            <w:spacing w:after="0" w:line="240" w:lineRule="auto"/>
            <w:rPr>
              <w:rFonts w:ascii="Times New Roman" w:eastAsia="Times New Roman" w:hAnsi="Times New Roman" w:cs="Times New Roman"/>
              <w:sz w:val="24"/>
              <w:szCs w:val="24"/>
            </w:rPr>
          </w:pPr>
        </w:p>
        <w:p w14:paraId="78AAC99E"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b/>
              <w:bCs/>
              <w:color w:val="000000"/>
              <w:sz w:val="24"/>
              <w:szCs w:val="24"/>
            </w:rPr>
            <w:t>Primary Contact</w:t>
          </w:r>
          <w:r w:rsidRPr="00604B84">
            <w:rPr>
              <w:rFonts w:ascii="Calibri" w:eastAsia="Times New Roman" w:hAnsi="Calibri" w:cs="Calibri"/>
              <w:color w:val="000000"/>
              <w:sz w:val="24"/>
              <w:szCs w:val="24"/>
            </w:rPr>
            <w:t>:  </w:t>
          </w:r>
        </w:p>
        <w:p w14:paraId="4B05A736"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Alison Tarter </w:t>
          </w:r>
        </w:p>
        <w:p w14:paraId="32ECA35A"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Masters Candidate</w:t>
          </w:r>
        </w:p>
        <w:p w14:paraId="3B437A47"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Department of Aquatic Biology</w:t>
          </w:r>
        </w:p>
        <w:p w14:paraId="26B6D3AE"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Texas State University</w:t>
          </w:r>
        </w:p>
        <w:p w14:paraId="4EE3848A"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San Marcos, TX</w:t>
          </w:r>
        </w:p>
        <w:p w14:paraId="0960832B" w14:textId="77777777" w:rsidR="00604B84" w:rsidRPr="00604B84" w:rsidRDefault="00604B84" w:rsidP="00604B84">
          <w:pPr>
            <w:spacing w:after="0" w:line="240" w:lineRule="auto"/>
            <w:rPr>
              <w:rFonts w:ascii="Times New Roman" w:eastAsia="Times New Roman" w:hAnsi="Times New Roman" w:cs="Times New Roman"/>
              <w:sz w:val="24"/>
              <w:szCs w:val="24"/>
            </w:rPr>
          </w:pPr>
          <w:r w:rsidRPr="00604B84">
            <w:rPr>
              <w:rFonts w:ascii="Calibri" w:eastAsia="Times New Roman" w:hAnsi="Calibri" w:cs="Calibri"/>
              <w:color w:val="000000"/>
              <w:sz w:val="24"/>
              <w:szCs w:val="24"/>
            </w:rPr>
            <w:t>409-920-5889  </w:t>
          </w:r>
        </w:p>
        <w:p w14:paraId="5694C4B6" w14:textId="77777777" w:rsidR="00604B84" w:rsidRPr="00604B84" w:rsidRDefault="00604B84" w:rsidP="00604B84">
          <w:pPr>
            <w:spacing w:after="0" w:line="240" w:lineRule="auto"/>
            <w:rPr>
              <w:rFonts w:ascii="Times New Roman" w:eastAsia="Times New Roman" w:hAnsi="Times New Roman" w:cs="Times New Roman"/>
              <w:sz w:val="24"/>
              <w:szCs w:val="24"/>
            </w:rPr>
          </w:pPr>
          <w:hyperlink r:id="rId13" w:history="1">
            <w:r w:rsidRPr="00604B84">
              <w:rPr>
                <w:rFonts w:ascii="Calibri" w:eastAsia="Times New Roman" w:hAnsi="Calibri" w:cs="Calibri"/>
                <w:color w:val="44546A"/>
                <w:sz w:val="24"/>
                <w:szCs w:val="24"/>
                <w:u w:val="single"/>
              </w:rPr>
              <w:t>TARTERA@ME.com</w:t>
            </w:r>
          </w:hyperlink>
          <w:r w:rsidRPr="00604B84">
            <w:rPr>
              <w:rFonts w:ascii="Calibri" w:eastAsia="Times New Roman" w:hAnsi="Calibri" w:cs="Calibri"/>
              <w:color w:val="000000"/>
              <w:sz w:val="24"/>
              <w:szCs w:val="24"/>
            </w:rPr>
            <w:t> </w:t>
          </w:r>
        </w:p>
        <w:p w14:paraId="31F6D5AB" w14:textId="244B6DE2" w:rsidR="00606929" w:rsidRDefault="00606929" w:rsidP="00606929">
          <w:pPr>
            <w:spacing w:after="0"/>
            <w:jc w:val="center"/>
          </w:pPr>
        </w:p>
        <w:p w14:paraId="656FDD0E" w14:textId="77777777" w:rsidR="00606929" w:rsidRDefault="00606929" w:rsidP="00606929">
          <w:pPr>
            <w:spacing w:after="0"/>
            <w:jc w:val="center"/>
            <w:rPr>
              <w:rFonts w:ascii="Times New Roman" w:eastAsia="Times New Roman" w:hAnsi="Times New Roman" w:cs="Times New Roman"/>
              <w:b/>
              <w:sz w:val="24"/>
              <w:szCs w:val="24"/>
            </w:rPr>
          </w:pPr>
        </w:p>
        <w:p w14:paraId="0F805D6C" w14:textId="77777777" w:rsidR="00606929" w:rsidRDefault="00606929" w:rsidP="00606929">
          <w:pPr>
            <w:spacing w:after="0"/>
            <w:jc w:val="center"/>
            <w:rPr>
              <w:rFonts w:ascii="Times New Roman" w:eastAsia="Times New Roman" w:hAnsi="Times New Roman" w:cs="Times New Roman"/>
              <w:b/>
              <w:sz w:val="24"/>
              <w:szCs w:val="24"/>
            </w:rPr>
          </w:pPr>
        </w:p>
        <w:p w14:paraId="4A8CAAF6" w14:textId="77777777" w:rsidR="00606929" w:rsidRDefault="00606929" w:rsidP="00606929">
          <w:pPr>
            <w:spacing w:after="0"/>
            <w:jc w:val="center"/>
            <w:rPr>
              <w:rFonts w:ascii="Times New Roman" w:eastAsia="Times New Roman" w:hAnsi="Times New Roman" w:cs="Times New Roman"/>
              <w:b/>
              <w:sz w:val="24"/>
              <w:szCs w:val="24"/>
            </w:rPr>
          </w:pPr>
        </w:p>
        <w:p w14:paraId="11877816" w14:textId="77777777" w:rsidR="00606929" w:rsidRDefault="00606929" w:rsidP="00606929">
          <w:pPr>
            <w:spacing w:after="0"/>
            <w:jc w:val="center"/>
            <w:rPr>
              <w:rFonts w:ascii="Times New Roman" w:eastAsia="Times New Roman" w:hAnsi="Times New Roman" w:cs="Times New Roman"/>
              <w:b/>
              <w:sz w:val="24"/>
              <w:szCs w:val="24"/>
            </w:rPr>
          </w:pPr>
        </w:p>
        <w:p w14:paraId="151699DE" w14:textId="77777777" w:rsidR="00606929" w:rsidRDefault="00606929" w:rsidP="00606929">
          <w:pPr>
            <w:spacing w:after="0"/>
            <w:jc w:val="center"/>
            <w:rPr>
              <w:rFonts w:ascii="Times New Roman" w:eastAsia="Times New Roman" w:hAnsi="Times New Roman" w:cs="Times New Roman"/>
              <w:b/>
              <w:sz w:val="24"/>
              <w:szCs w:val="24"/>
            </w:rPr>
          </w:pPr>
        </w:p>
        <w:p w14:paraId="1F19A421" w14:textId="77777777" w:rsidR="00606929" w:rsidRDefault="00606929" w:rsidP="00606929">
          <w:pPr>
            <w:spacing w:after="0"/>
            <w:jc w:val="center"/>
            <w:rPr>
              <w:rFonts w:ascii="Times New Roman" w:eastAsia="Times New Roman" w:hAnsi="Times New Roman" w:cs="Times New Roman"/>
              <w:b/>
              <w:sz w:val="24"/>
              <w:szCs w:val="24"/>
            </w:rPr>
          </w:pPr>
        </w:p>
        <w:p w14:paraId="35BA4E98" w14:textId="77777777" w:rsidR="00606929" w:rsidRDefault="00606929" w:rsidP="00606929">
          <w:pPr>
            <w:spacing w:after="0"/>
            <w:jc w:val="center"/>
            <w:rPr>
              <w:rFonts w:ascii="Times New Roman" w:eastAsia="Times New Roman" w:hAnsi="Times New Roman" w:cs="Times New Roman"/>
              <w:b/>
              <w:sz w:val="24"/>
              <w:szCs w:val="24"/>
            </w:rPr>
          </w:pPr>
        </w:p>
        <w:p w14:paraId="4765F76F" w14:textId="77777777" w:rsidR="00606929" w:rsidRDefault="00606929" w:rsidP="00606929">
          <w:pPr>
            <w:spacing w:after="0"/>
            <w:jc w:val="center"/>
            <w:rPr>
              <w:rFonts w:ascii="Times New Roman" w:eastAsia="Times New Roman" w:hAnsi="Times New Roman" w:cs="Times New Roman"/>
              <w:b/>
              <w:sz w:val="24"/>
              <w:szCs w:val="24"/>
            </w:rPr>
          </w:pPr>
        </w:p>
        <w:p w14:paraId="2DD22B7A" w14:textId="77777777" w:rsidR="00606929" w:rsidRDefault="00606929" w:rsidP="00606929">
          <w:pPr>
            <w:spacing w:after="0"/>
            <w:jc w:val="center"/>
            <w:rPr>
              <w:rFonts w:ascii="Times New Roman" w:eastAsia="Times New Roman" w:hAnsi="Times New Roman" w:cs="Times New Roman"/>
              <w:b/>
              <w:sz w:val="24"/>
              <w:szCs w:val="24"/>
            </w:rPr>
          </w:pPr>
        </w:p>
        <w:p w14:paraId="72DAAC1A" w14:textId="77777777" w:rsidR="00606929" w:rsidRDefault="00606929" w:rsidP="00606929">
          <w:pPr>
            <w:spacing w:after="0"/>
            <w:jc w:val="center"/>
            <w:rPr>
              <w:rFonts w:ascii="Times New Roman" w:eastAsia="Times New Roman" w:hAnsi="Times New Roman" w:cs="Times New Roman"/>
              <w:b/>
              <w:sz w:val="24"/>
              <w:szCs w:val="24"/>
            </w:rPr>
          </w:pPr>
        </w:p>
        <w:p w14:paraId="4A0957E8" w14:textId="77777777" w:rsidR="00606929" w:rsidRDefault="00606929" w:rsidP="00606929">
          <w:pPr>
            <w:spacing w:after="0"/>
            <w:jc w:val="center"/>
            <w:rPr>
              <w:rFonts w:ascii="Times New Roman" w:eastAsia="Times New Roman" w:hAnsi="Times New Roman" w:cs="Times New Roman"/>
              <w:b/>
              <w:sz w:val="24"/>
              <w:szCs w:val="24"/>
            </w:rPr>
          </w:pPr>
        </w:p>
        <w:p w14:paraId="637E3FDD" w14:textId="77777777" w:rsidR="00606929" w:rsidRDefault="00606929" w:rsidP="00606929">
          <w:pPr>
            <w:spacing w:after="0"/>
            <w:jc w:val="center"/>
            <w:rPr>
              <w:rFonts w:ascii="Times New Roman" w:eastAsia="Times New Roman" w:hAnsi="Times New Roman" w:cs="Times New Roman"/>
              <w:b/>
              <w:sz w:val="24"/>
              <w:szCs w:val="24"/>
            </w:rPr>
          </w:pPr>
        </w:p>
        <w:p w14:paraId="7D64E04A" w14:textId="77777777" w:rsidR="00606929" w:rsidRDefault="00606929" w:rsidP="00606929">
          <w:pPr>
            <w:spacing w:after="0"/>
            <w:jc w:val="center"/>
            <w:rPr>
              <w:rFonts w:ascii="Times New Roman" w:eastAsia="Times New Roman" w:hAnsi="Times New Roman" w:cs="Times New Roman"/>
              <w:b/>
              <w:sz w:val="24"/>
              <w:szCs w:val="24"/>
            </w:rPr>
          </w:pPr>
        </w:p>
        <w:p w14:paraId="21FD8360" w14:textId="77777777" w:rsidR="00606929" w:rsidRDefault="00606929" w:rsidP="00606929">
          <w:pPr>
            <w:spacing w:after="0"/>
            <w:jc w:val="center"/>
            <w:rPr>
              <w:rFonts w:ascii="Times New Roman" w:eastAsia="Times New Roman" w:hAnsi="Times New Roman" w:cs="Times New Roman"/>
              <w:b/>
              <w:sz w:val="24"/>
              <w:szCs w:val="24"/>
            </w:rPr>
          </w:pPr>
        </w:p>
        <w:p w14:paraId="15A5C388" w14:textId="77777777" w:rsidR="00606929" w:rsidRDefault="00606929" w:rsidP="00606929">
          <w:pPr>
            <w:spacing w:after="0"/>
            <w:jc w:val="center"/>
            <w:rPr>
              <w:rFonts w:ascii="Times New Roman" w:eastAsia="Times New Roman" w:hAnsi="Times New Roman" w:cs="Times New Roman"/>
              <w:b/>
              <w:sz w:val="24"/>
              <w:szCs w:val="24"/>
            </w:rPr>
          </w:pPr>
        </w:p>
        <w:p w14:paraId="134B0117" w14:textId="77777777" w:rsidR="00606929" w:rsidRDefault="00606929" w:rsidP="00606929">
          <w:pPr>
            <w:spacing w:after="0"/>
            <w:jc w:val="center"/>
            <w:rPr>
              <w:rFonts w:ascii="Times New Roman" w:eastAsia="Times New Roman" w:hAnsi="Times New Roman" w:cs="Times New Roman"/>
              <w:b/>
              <w:sz w:val="24"/>
              <w:szCs w:val="24"/>
            </w:rPr>
          </w:pPr>
        </w:p>
        <w:p w14:paraId="3F758A2D" w14:textId="77777777" w:rsidR="00606929" w:rsidRDefault="00606929" w:rsidP="00606929">
          <w:pPr>
            <w:spacing w:after="0"/>
            <w:jc w:val="center"/>
            <w:rPr>
              <w:rFonts w:ascii="Times New Roman" w:eastAsia="Times New Roman" w:hAnsi="Times New Roman" w:cs="Times New Roman"/>
              <w:b/>
              <w:sz w:val="24"/>
              <w:szCs w:val="24"/>
            </w:rPr>
          </w:pPr>
        </w:p>
        <w:p w14:paraId="1B42AA61" w14:textId="77777777" w:rsidR="00606929" w:rsidRPr="00606929" w:rsidRDefault="00606929" w:rsidP="00606929">
          <w:pPr>
            <w:spacing w:after="0"/>
            <w:jc w:val="center"/>
            <w:rPr>
              <w:rFonts w:ascii="Times New Roman" w:eastAsia="Times New Roman" w:hAnsi="Times New Roman" w:cs="Times New Roman"/>
              <w:sz w:val="24"/>
              <w:szCs w:val="24"/>
            </w:rPr>
          </w:pPr>
          <w:r w:rsidRPr="00606929">
            <w:rPr>
              <w:rFonts w:ascii="Times New Roman" w:eastAsia="Times New Roman" w:hAnsi="Times New Roman" w:cs="Times New Roman"/>
              <w:b/>
              <w:sz w:val="24"/>
              <w:szCs w:val="24"/>
            </w:rPr>
            <w:t>FAIR USE AND AUTHOR’S PERMISSION STATEMENT</w:t>
          </w:r>
        </w:p>
        <w:p w14:paraId="678F1065" w14:textId="77777777" w:rsidR="00606929" w:rsidRPr="00606929" w:rsidRDefault="00606929" w:rsidP="00606929">
          <w:pPr>
            <w:spacing w:after="0"/>
            <w:jc w:val="center"/>
            <w:rPr>
              <w:rFonts w:ascii="Times New Roman" w:eastAsia="Times New Roman" w:hAnsi="Times New Roman" w:cs="Times New Roman"/>
              <w:sz w:val="24"/>
              <w:szCs w:val="24"/>
            </w:rPr>
          </w:pPr>
        </w:p>
        <w:p w14:paraId="7674E5A1" w14:textId="77777777" w:rsidR="00606929" w:rsidRPr="00606929" w:rsidRDefault="00606929" w:rsidP="00606929">
          <w:pPr>
            <w:spacing w:after="0"/>
            <w:jc w:val="center"/>
            <w:rPr>
              <w:rFonts w:ascii="Times New Roman" w:eastAsia="Times New Roman" w:hAnsi="Times New Roman" w:cs="Times New Roman"/>
              <w:b/>
              <w:sz w:val="24"/>
              <w:szCs w:val="24"/>
            </w:rPr>
          </w:pPr>
          <w:r w:rsidRPr="00606929">
            <w:rPr>
              <w:rFonts w:ascii="Times New Roman" w:eastAsia="Times New Roman" w:hAnsi="Times New Roman" w:cs="Times New Roman"/>
              <w:b/>
              <w:sz w:val="24"/>
              <w:szCs w:val="24"/>
            </w:rPr>
            <w:t>Fair Use</w:t>
          </w:r>
        </w:p>
        <w:p w14:paraId="7D9A43C0" w14:textId="77777777" w:rsidR="00606929" w:rsidRPr="00606929" w:rsidRDefault="00606929" w:rsidP="00606929">
          <w:pPr>
            <w:spacing w:after="0"/>
            <w:jc w:val="center"/>
            <w:rPr>
              <w:rFonts w:ascii="Times New Roman" w:eastAsia="Times New Roman" w:hAnsi="Times New Roman" w:cs="Times New Roman"/>
              <w:sz w:val="24"/>
              <w:szCs w:val="24"/>
            </w:rPr>
          </w:pPr>
        </w:p>
        <w:p w14:paraId="22261D1B" w14:textId="77777777" w:rsidR="00606929" w:rsidRPr="00606929" w:rsidRDefault="00606929" w:rsidP="00606929">
          <w:pPr>
            <w:spacing w:after="0"/>
            <w:rPr>
              <w:rFonts w:ascii="Times New Roman" w:eastAsia="Times New Roman" w:hAnsi="Times New Roman" w:cs="Times New Roman"/>
              <w:sz w:val="24"/>
              <w:szCs w:val="24"/>
            </w:rPr>
          </w:pPr>
          <w:r w:rsidRPr="00606929">
            <w:rPr>
              <w:rFonts w:ascii="Times New Roman" w:eastAsia="Times New Roman" w:hAnsi="Times New Roman" w:cs="Times New Roman"/>
              <w:sz w:val="24"/>
              <w:szCs w:val="24"/>
            </w:rPr>
            <w:t>This work is protected by the Copyright Laws of the United States (Public Law 94-553, section 107). Consistent with fair use as defined in the Copyright Laws, brief quotations from this material are allowed with proper acknowledgement. Use of this material for financial gain without the author’s express written permission is not allowed.</w:t>
          </w:r>
        </w:p>
        <w:p w14:paraId="2B374E21" w14:textId="77777777" w:rsidR="00606929" w:rsidRPr="00606929" w:rsidRDefault="00606929" w:rsidP="00606929">
          <w:pPr>
            <w:spacing w:after="0"/>
            <w:rPr>
              <w:rFonts w:ascii="Times New Roman" w:eastAsia="Times New Roman" w:hAnsi="Times New Roman" w:cs="Times New Roman"/>
              <w:sz w:val="24"/>
              <w:szCs w:val="24"/>
            </w:rPr>
          </w:pPr>
        </w:p>
        <w:p w14:paraId="03BD201C" w14:textId="77777777" w:rsidR="00606929" w:rsidRPr="00606929" w:rsidRDefault="00606929" w:rsidP="00606929">
          <w:pPr>
            <w:tabs>
              <w:tab w:val="left" w:pos="2775"/>
            </w:tabs>
            <w:spacing w:after="0"/>
            <w:jc w:val="center"/>
            <w:rPr>
              <w:rFonts w:ascii="Times New Roman" w:eastAsia="Times New Roman" w:hAnsi="Times New Roman" w:cs="Times New Roman"/>
              <w:b/>
              <w:sz w:val="24"/>
              <w:szCs w:val="24"/>
            </w:rPr>
          </w:pPr>
          <w:r w:rsidRPr="00606929">
            <w:rPr>
              <w:rFonts w:ascii="Times New Roman" w:eastAsia="Times New Roman" w:hAnsi="Times New Roman" w:cs="Times New Roman"/>
              <w:b/>
              <w:sz w:val="24"/>
              <w:szCs w:val="24"/>
            </w:rPr>
            <w:t>Duplicate Permission</w:t>
          </w:r>
        </w:p>
        <w:p w14:paraId="098576AA" w14:textId="77777777" w:rsidR="00606929" w:rsidRPr="00606929" w:rsidRDefault="00606929" w:rsidP="00606929">
          <w:pPr>
            <w:spacing w:after="0"/>
            <w:jc w:val="center"/>
            <w:rPr>
              <w:rFonts w:ascii="Times New Roman" w:eastAsia="Times New Roman" w:hAnsi="Times New Roman" w:cs="Times New Roman"/>
              <w:sz w:val="24"/>
              <w:szCs w:val="24"/>
            </w:rPr>
          </w:pPr>
        </w:p>
        <w:p w14:paraId="60261CD7" w14:textId="77777777" w:rsidR="00606929" w:rsidRPr="00606929" w:rsidRDefault="00606929" w:rsidP="00606929">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bdr w:val="nil"/>
            </w:rPr>
          </w:pPr>
          <w:r w:rsidRPr="00606929">
            <w:rPr>
              <w:rFonts w:ascii="Times New Roman" w:eastAsia="Arial Unicode MS" w:hAnsi="Times New Roman" w:cs="Times New Roman"/>
              <w:color w:val="000000"/>
              <w:sz w:val="24"/>
              <w:szCs w:val="24"/>
              <w:bdr w:val="nil"/>
            </w:rPr>
            <w:t>As the copyright holder of this work I, Alison A. Tarter, authorize duplication of this work, in whole or in part, for educational or scholarly purposes only.</w:t>
          </w:r>
        </w:p>
        <w:p w14:paraId="312D5014" w14:textId="77777777" w:rsidR="00227107" w:rsidRDefault="00227107" w:rsidP="00D45E0F">
          <w:pPr>
            <w:pStyle w:val="PretendTOC"/>
            <w:spacing w:after="0"/>
            <w:ind w:left="0"/>
          </w:pPr>
        </w:p>
        <w:p w14:paraId="3265DF4A" w14:textId="77777777" w:rsidR="00227107" w:rsidRDefault="00227107">
          <w:pPr>
            <w:rPr>
              <w:rFonts w:ascii="Arial" w:eastAsia="Times New Roman" w:hAnsi="Arial" w:cs="Times New Roman"/>
              <w:smallCaps/>
              <w:sz w:val="20"/>
              <w:szCs w:val="24"/>
              <w:lang w:val="en-GB"/>
            </w:rPr>
          </w:pPr>
          <w:r>
            <w:br w:type="page"/>
          </w:r>
        </w:p>
        <w:p w14:paraId="0933F36D" w14:textId="77777777" w:rsidR="00227107" w:rsidRDefault="00227107" w:rsidP="00D45E0F">
          <w:pPr>
            <w:pStyle w:val="PretendTOC"/>
            <w:spacing w:after="0"/>
            <w:ind w:left="0"/>
            <w:rPr>
              <w:rFonts w:asciiTheme="minorHAnsi" w:eastAsia="Arial Unicode MS" w:hAnsiTheme="minorHAnsi" w:cstheme="minorHAnsi"/>
              <w:b/>
              <w:color w:val="000000"/>
              <w:sz w:val="24"/>
              <w:u w:color="000000"/>
              <w:bdr w:val="nil"/>
            </w:rPr>
          </w:pPr>
        </w:p>
        <w:p w14:paraId="290E5266" w14:textId="77777777" w:rsidR="00D21B2D" w:rsidRPr="00227107" w:rsidRDefault="00D21B2D" w:rsidP="00227107">
          <w:pPr>
            <w:rPr>
              <w:rFonts w:eastAsia="Arial Unicode MS" w:cstheme="minorHAnsi"/>
              <w:b/>
              <w:smallCaps/>
              <w:color w:val="000000"/>
              <w:sz w:val="24"/>
              <w:szCs w:val="24"/>
              <w:u w:color="000000"/>
              <w:bdr w:val="nil"/>
              <w:lang w:val="en-GB"/>
            </w:rPr>
          </w:pPr>
          <w:r w:rsidRPr="00D21B2D">
            <w:rPr>
              <w:rFonts w:eastAsia="Arial Unicode MS" w:cstheme="minorHAnsi"/>
              <w:b/>
              <w:color w:val="000000"/>
              <w:sz w:val="24"/>
              <w:szCs w:val="24"/>
              <w:u w:color="000000"/>
              <w:bdr w:val="nil"/>
            </w:rPr>
            <w:t>Introduction</w:t>
          </w:r>
        </w:p>
        <w:p w14:paraId="257BD691" w14:textId="77777777" w:rsidR="00D45E0F" w:rsidRPr="00D21B2D" w:rsidRDefault="00D45E0F" w:rsidP="00D45E0F">
          <w:pPr>
            <w:pStyle w:val="PretendTOC"/>
            <w:spacing w:after="0"/>
            <w:ind w:left="0"/>
            <w:rPr>
              <w:rFonts w:asciiTheme="minorHAnsi" w:hAnsiTheme="minorHAnsi" w:cstheme="minorHAnsi"/>
              <w:sz w:val="24"/>
            </w:rPr>
          </w:pPr>
        </w:p>
        <w:p w14:paraId="1AE34568"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color w:val="000000"/>
              <w:sz w:val="24"/>
              <w:szCs w:val="24"/>
              <w:u w:color="000000"/>
              <w:bdr w:val="nil"/>
            </w:rPr>
          </w:pPr>
          <w:r w:rsidRPr="00D45E0F">
            <w:rPr>
              <w:rFonts w:eastAsia="Arial Unicode MS" w:cstheme="minorHAnsi"/>
              <w:color w:val="000000"/>
              <w:sz w:val="24"/>
              <w:szCs w:val="24"/>
              <w:u w:color="000000"/>
              <w:bdr w:val="nil"/>
            </w:rPr>
            <w:t>The Big Thicket</w:t>
          </w:r>
          <w:r w:rsidRPr="00D21B2D">
            <w:rPr>
              <w:rFonts w:ascii="Calibri" w:eastAsia="Arial Unicode MS" w:hAnsi="Calibri" w:cs="Calibri"/>
              <w:color w:val="000000"/>
              <w:sz w:val="24"/>
              <w:szCs w:val="24"/>
              <w:u w:color="000000"/>
              <w:bdr w:val="nil"/>
            </w:rPr>
            <w:t xml:space="preserve"> National Preserve (BTNP) is known as one of the most extraordinarily biodiverse regions in North America (Moring, 2003). Unfortunately, the BTNP is also recognized as the most at-risk of the “crown jewel” parks in the national parks system (</w:t>
          </w:r>
          <w:proofErr w:type="spellStart"/>
          <w:r w:rsidRPr="00D21B2D">
            <w:rPr>
              <w:rFonts w:ascii="Calibri" w:eastAsia="Arial Unicode MS" w:hAnsi="Calibri" w:cs="Calibri"/>
              <w:color w:val="000000"/>
              <w:sz w:val="24"/>
              <w:szCs w:val="24"/>
              <w:u w:color="000000"/>
              <w:bdr w:val="nil"/>
            </w:rPr>
            <w:t>Callicott</w:t>
          </w:r>
          <w:proofErr w:type="spellEnd"/>
          <w:r w:rsidRPr="00D21B2D">
            <w:rPr>
              <w:rFonts w:ascii="Calibri" w:eastAsia="Arial Unicode MS" w:hAnsi="Calibri" w:cs="Calibri"/>
              <w:color w:val="000000"/>
              <w:sz w:val="24"/>
              <w:szCs w:val="24"/>
              <w:u w:color="000000"/>
              <w:bdr w:val="nil"/>
            </w:rPr>
            <w:t xml:space="preserve"> et al., 2006). Concurrently, </w:t>
          </w:r>
          <w:r w:rsidRPr="00D21B2D">
            <w:rPr>
              <w:rFonts w:ascii="Calibri" w:eastAsia="Arial Unicode MS" w:hAnsi="Calibri" w:cs="Calibri"/>
              <w:bCs/>
              <w:color w:val="000000"/>
              <w:sz w:val="24"/>
              <w:szCs w:val="24"/>
              <w:u w:color="000000"/>
              <w:bdr w:val="nil"/>
            </w:rPr>
            <w:t>freshwater mussels (</w:t>
          </w:r>
          <w:r w:rsidRPr="00D21B2D">
            <w:rPr>
              <w:rFonts w:ascii="Calibri" w:eastAsia="Arial Unicode MS" w:hAnsi="Calibri" w:cs="Calibri"/>
              <w:color w:val="000000"/>
              <w:sz w:val="24"/>
              <w:szCs w:val="24"/>
              <w:u w:color="000000"/>
              <w:bdr w:val="nil"/>
            </w:rPr>
            <w:t xml:space="preserve">Bivalvia: </w:t>
          </w:r>
          <w:proofErr w:type="spellStart"/>
          <w:r w:rsidRPr="00D21B2D">
            <w:rPr>
              <w:rFonts w:ascii="Calibri" w:eastAsia="Arial Unicode MS" w:hAnsi="Calibri" w:cs="Calibri"/>
              <w:color w:val="000000"/>
              <w:sz w:val="24"/>
              <w:szCs w:val="24"/>
              <w:u w:color="000000"/>
              <w:bdr w:val="nil"/>
            </w:rPr>
            <w:t>Unionidae</w:t>
          </w:r>
          <w:proofErr w:type="spellEnd"/>
          <w:r w:rsidRPr="00D21B2D">
            <w:rPr>
              <w:rFonts w:ascii="Calibri" w:eastAsia="Arial Unicode MS" w:hAnsi="Calibri" w:cs="Calibri"/>
              <w:color w:val="000000"/>
              <w:sz w:val="24"/>
              <w:szCs w:val="24"/>
              <w:u w:color="000000"/>
              <w:bdr w:val="nil"/>
            </w:rPr>
            <w:t xml:space="preserve">), valuable bio-indicators of overall ecosystem health and habitat quality (Bordelon and Harrel, 2004; </w:t>
          </w:r>
          <w:proofErr w:type="spellStart"/>
          <w:r w:rsidRPr="00D21B2D">
            <w:rPr>
              <w:rFonts w:ascii="Calibri" w:eastAsia="Arial Unicode MS" w:hAnsi="Calibri" w:cs="Calibri"/>
              <w:color w:val="000000"/>
              <w:sz w:val="24"/>
              <w:szCs w:val="24"/>
              <w:u w:color="000000"/>
              <w:bdr w:val="nil"/>
            </w:rPr>
            <w:t>Burlakova</w:t>
          </w:r>
          <w:proofErr w:type="spellEnd"/>
          <w:r w:rsidRPr="00D21B2D">
            <w:rPr>
              <w:rFonts w:ascii="Calibri" w:eastAsia="Arial Unicode MS" w:hAnsi="Calibri" w:cs="Calibri"/>
              <w:color w:val="000000"/>
              <w:sz w:val="24"/>
              <w:szCs w:val="24"/>
              <w:u w:color="000000"/>
              <w:bdr w:val="nil"/>
            </w:rPr>
            <w:t xml:space="preserve"> et al., 2011), </w:t>
          </w:r>
          <w:r w:rsidRPr="00D21B2D">
            <w:rPr>
              <w:rFonts w:ascii="Calibri" w:eastAsia="Arial Unicode MS" w:hAnsi="Calibri" w:cs="Calibri"/>
              <w:bCs/>
              <w:color w:val="000000"/>
              <w:sz w:val="24"/>
              <w:szCs w:val="24"/>
              <w:u w:color="000000"/>
              <w:bdr w:val="nil"/>
            </w:rPr>
            <w:t>are considered the most highly threatened and rapidly declining North American faun</w:t>
          </w:r>
          <w:r w:rsidRPr="00D21B2D">
            <w:rPr>
              <w:rFonts w:ascii="Calibri" w:eastAsia="Arial Unicode MS" w:hAnsi="Calibri" w:cs="Calibri"/>
              <w:color w:val="000000"/>
              <w:sz w:val="24"/>
              <w:szCs w:val="24"/>
              <w:u w:color="000000"/>
              <w:bdr w:val="nil"/>
            </w:rPr>
            <w:t>a (</w:t>
          </w:r>
          <w:proofErr w:type="spellStart"/>
          <w:r w:rsidRPr="00D21B2D">
            <w:rPr>
              <w:rFonts w:ascii="Calibri" w:eastAsia="Arial Unicode MS" w:hAnsi="Calibri" w:cs="Calibri"/>
              <w:color w:val="000000"/>
              <w:sz w:val="24"/>
              <w:szCs w:val="24"/>
              <w:u w:color="000000"/>
              <w:bdr w:val="nil"/>
            </w:rPr>
            <w:t>Karatayev</w:t>
          </w:r>
          <w:proofErr w:type="spellEnd"/>
          <w:r w:rsidRPr="00D21B2D">
            <w:rPr>
              <w:rFonts w:ascii="Calibri" w:eastAsia="Arial Unicode MS" w:hAnsi="Calibri" w:cs="Calibri"/>
              <w:color w:val="000000"/>
              <w:sz w:val="24"/>
              <w:szCs w:val="24"/>
              <w:u w:color="000000"/>
              <w:bdr w:val="nil"/>
            </w:rPr>
            <w:t xml:space="preserve"> and </w:t>
          </w:r>
          <w:proofErr w:type="spellStart"/>
          <w:r w:rsidRPr="00D21B2D">
            <w:rPr>
              <w:rFonts w:ascii="Calibri" w:eastAsia="Arial Unicode MS" w:hAnsi="Calibri" w:cs="Calibri"/>
              <w:color w:val="000000"/>
              <w:sz w:val="24"/>
              <w:szCs w:val="24"/>
              <w:u w:color="000000"/>
              <w:bdr w:val="nil"/>
            </w:rPr>
            <w:t>Burlakova</w:t>
          </w:r>
          <w:proofErr w:type="spellEnd"/>
          <w:r w:rsidRPr="00D21B2D">
            <w:rPr>
              <w:rFonts w:ascii="Calibri" w:eastAsia="Arial Unicode MS" w:hAnsi="Calibri" w:cs="Calibri"/>
              <w:color w:val="000000"/>
              <w:sz w:val="24"/>
              <w:szCs w:val="24"/>
              <w:u w:color="000000"/>
              <w:bdr w:val="nil"/>
            </w:rPr>
            <w:t>, 2007; Vaughn and Taylor, 1999).</w:t>
          </w:r>
          <w:r w:rsidRPr="00D21B2D">
            <w:rPr>
              <w:rFonts w:ascii="Calibri" w:eastAsia="Arial Unicode MS" w:hAnsi="Calibri" w:cs="Calibri"/>
              <w:color w:val="942092"/>
              <w:sz w:val="24"/>
              <w:szCs w:val="24"/>
              <w:u w:color="942092"/>
              <w:bdr w:val="nil"/>
            </w:rPr>
            <w:t xml:space="preserve"> </w:t>
          </w:r>
          <w:r w:rsidRPr="00D21B2D">
            <w:rPr>
              <w:rFonts w:ascii="Calibri" w:eastAsia="Arial Unicode MS" w:hAnsi="Calibri" w:cs="Calibri"/>
              <w:color w:val="000000"/>
              <w:sz w:val="24"/>
              <w:szCs w:val="24"/>
              <w:u w:color="000000"/>
              <w:bdr w:val="nil"/>
            </w:rPr>
            <w:t xml:space="preserve">The highest number of regional endemic unionid species in Texas occur in the waters of East and Southeast Texas </w:t>
          </w:r>
          <w:r w:rsidRPr="00D21B2D">
            <w:rPr>
              <w:rFonts w:ascii="Calibri" w:eastAsia="Times New Roman" w:hAnsi="Calibri" w:cs="Calibri"/>
              <w:color w:val="000000"/>
              <w:sz w:val="24"/>
              <w:szCs w:val="24"/>
              <w:u w:color="000000"/>
              <w:bdr w:val="nil"/>
            </w:rPr>
            <w:t xml:space="preserve">where 6 of the 15 state-threatened species (STS) have been documented: </w:t>
          </w:r>
          <w:proofErr w:type="spellStart"/>
          <w:r w:rsidRPr="00D21B2D">
            <w:rPr>
              <w:rFonts w:ascii="Calibri" w:eastAsia="Times New Roman" w:hAnsi="Calibri" w:cs="Calibri"/>
              <w:i/>
              <w:iCs/>
              <w:color w:val="000000"/>
              <w:sz w:val="24"/>
              <w:szCs w:val="24"/>
              <w:u w:color="000000"/>
              <w:bdr w:val="nil"/>
            </w:rPr>
            <w:t>Fusconaia</w:t>
          </w:r>
          <w:proofErr w:type="spellEnd"/>
          <w:r w:rsidRPr="00D21B2D">
            <w:rPr>
              <w:rFonts w:ascii="Calibri" w:eastAsia="Times New Roman" w:hAnsi="Calibri" w:cs="Calibri"/>
              <w:i/>
              <w:iCs/>
              <w:color w:val="000000"/>
              <w:sz w:val="24"/>
              <w:szCs w:val="24"/>
              <w:u w:color="000000"/>
              <w:bdr w:val="nil"/>
            </w:rPr>
            <w:t xml:space="preserve"> </w:t>
          </w:r>
          <w:proofErr w:type="spellStart"/>
          <w:r w:rsidRPr="00D21B2D">
            <w:rPr>
              <w:rFonts w:ascii="Calibri" w:eastAsia="Times New Roman" w:hAnsi="Calibri" w:cs="Calibri"/>
              <w:i/>
              <w:iCs/>
              <w:color w:val="000000"/>
              <w:sz w:val="24"/>
              <w:szCs w:val="24"/>
              <w:u w:color="000000"/>
              <w:bdr w:val="nil"/>
            </w:rPr>
            <w:t>askewi</w:t>
          </w:r>
          <w:proofErr w:type="spellEnd"/>
          <w:r w:rsidRPr="00D21B2D">
            <w:rPr>
              <w:rFonts w:ascii="Calibri" w:eastAsia="Times New Roman" w:hAnsi="Calibri" w:cs="Calibri"/>
              <w:color w:val="000000"/>
              <w:sz w:val="24"/>
              <w:szCs w:val="24"/>
              <w:u w:color="000000"/>
              <w:bdr w:val="nil"/>
            </w:rPr>
            <w:t xml:space="preserve"> (Texas </w:t>
          </w:r>
          <w:proofErr w:type="spellStart"/>
          <w:r w:rsidRPr="00D21B2D">
            <w:rPr>
              <w:rFonts w:ascii="Calibri" w:eastAsia="Times New Roman" w:hAnsi="Calibri" w:cs="Calibri"/>
              <w:color w:val="000000"/>
              <w:sz w:val="24"/>
              <w:szCs w:val="24"/>
              <w:u w:color="000000"/>
              <w:bdr w:val="nil"/>
            </w:rPr>
            <w:t>pigtoe</w:t>
          </w:r>
          <w:proofErr w:type="spellEnd"/>
          <w:r w:rsidRPr="00D21B2D">
            <w:rPr>
              <w:rFonts w:ascii="Calibri" w:eastAsia="Times New Roman" w:hAnsi="Calibri" w:cs="Calibri"/>
              <w:color w:val="000000"/>
              <w:sz w:val="24"/>
              <w:szCs w:val="24"/>
              <w:u w:color="000000"/>
              <w:bdr w:val="nil"/>
            </w:rPr>
            <w:t xml:space="preserve">); </w:t>
          </w:r>
          <w:proofErr w:type="spellStart"/>
          <w:r w:rsidRPr="00D21B2D">
            <w:rPr>
              <w:rFonts w:ascii="Calibri" w:eastAsia="Times New Roman" w:hAnsi="Calibri" w:cs="Calibri"/>
              <w:i/>
              <w:iCs/>
              <w:color w:val="000000"/>
              <w:sz w:val="24"/>
              <w:szCs w:val="24"/>
              <w:u w:color="000000"/>
              <w:bdr w:val="nil"/>
            </w:rPr>
            <w:t>Fusconaia</w:t>
          </w:r>
          <w:proofErr w:type="spellEnd"/>
          <w:r w:rsidRPr="00D21B2D">
            <w:rPr>
              <w:rFonts w:ascii="Calibri" w:eastAsia="Times New Roman" w:hAnsi="Calibri" w:cs="Calibri"/>
              <w:i/>
              <w:iCs/>
              <w:color w:val="000000"/>
              <w:sz w:val="24"/>
              <w:szCs w:val="24"/>
              <w:u w:color="000000"/>
              <w:bdr w:val="nil"/>
            </w:rPr>
            <w:t xml:space="preserve"> </w:t>
          </w:r>
          <w:proofErr w:type="spellStart"/>
          <w:r w:rsidRPr="00D21B2D">
            <w:rPr>
              <w:rFonts w:ascii="Calibri" w:eastAsia="Times New Roman" w:hAnsi="Calibri" w:cs="Calibri"/>
              <w:i/>
              <w:iCs/>
              <w:color w:val="000000"/>
              <w:sz w:val="24"/>
              <w:szCs w:val="24"/>
              <w:u w:color="000000"/>
              <w:bdr w:val="nil"/>
            </w:rPr>
            <w:t>lananensis</w:t>
          </w:r>
          <w:proofErr w:type="spellEnd"/>
          <w:r w:rsidRPr="00D21B2D">
            <w:rPr>
              <w:rFonts w:ascii="Calibri" w:eastAsia="Times New Roman" w:hAnsi="Calibri" w:cs="Calibri"/>
              <w:i/>
              <w:iCs/>
              <w:color w:val="000000"/>
              <w:sz w:val="24"/>
              <w:szCs w:val="24"/>
              <w:u w:color="000000"/>
              <w:bdr w:val="nil"/>
            </w:rPr>
            <w:t xml:space="preserve"> </w:t>
          </w:r>
          <w:r w:rsidRPr="00D21B2D">
            <w:rPr>
              <w:rFonts w:ascii="Calibri" w:eastAsia="Times New Roman" w:hAnsi="Calibri" w:cs="Calibri"/>
              <w:color w:val="000000"/>
              <w:sz w:val="24"/>
              <w:szCs w:val="24"/>
              <w:u w:color="000000"/>
              <w:bdr w:val="nil"/>
            </w:rPr>
            <w:t xml:space="preserve">(Triangle </w:t>
          </w:r>
          <w:proofErr w:type="spellStart"/>
          <w:r w:rsidRPr="00D21B2D">
            <w:rPr>
              <w:rFonts w:ascii="Calibri" w:eastAsia="Times New Roman" w:hAnsi="Calibri" w:cs="Calibri"/>
              <w:color w:val="000000"/>
              <w:sz w:val="24"/>
              <w:szCs w:val="24"/>
              <w:u w:color="000000"/>
              <w:bdr w:val="nil"/>
            </w:rPr>
            <w:t>pigtoe</w:t>
          </w:r>
          <w:proofErr w:type="spellEnd"/>
          <w:r w:rsidRPr="00D21B2D">
            <w:rPr>
              <w:rFonts w:ascii="Calibri" w:eastAsia="Times New Roman" w:hAnsi="Calibri" w:cs="Calibri"/>
              <w:color w:val="000000"/>
              <w:sz w:val="24"/>
              <w:szCs w:val="24"/>
              <w:u w:color="000000"/>
              <w:bdr w:val="nil"/>
            </w:rPr>
            <w:t xml:space="preserve">); </w:t>
          </w:r>
          <w:proofErr w:type="spellStart"/>
          <w:r w:rsidRPr="00D21B2D">
            <w:rPr>
              <w:rFonts w:ascii="Calibri" w:eastAsia="Times New Roman" w:hAnsi="Calibri" w:cs="Calibri"/>
              <w:i/>
              <w:iCs/>
              <w:color w:val="000000"/>
              <w:sz w:val="24"/>
              <w:szCs w:val="24"/>
              <w:u w:color="000000"/>
              <w:bdr w:val="nil"/>
            </w:rPr>
            <w:t>Lampsilis</w:t>
          </w:r>
          <w:proofErr w:type="spellEnd"/>
          <w:r w:rsidRPr="00D21B2D">
            <w:rPr>
              <w:rFonts w:ascii="Calibri" w:eastAsia="Times New Roman" w:hAnsi="Calibri" w:cs="Calibri"/>
              <w:color w:val="000000"/>
              <w:sz w:val="24"/>
              <w:szCs w:val="24"/>
              <w:u w:color="000000"/>
              <w:bdr w:val="nil"/>
            </w:rPr>
            <w:t xml:space="preserve"> </w:t>
          </w:r>
          <w:proofErr w:type="spellStart"/>
          <w:r w:rsidRPr="00D21B2D">
            <w:rPr>
              <w:rFonts w:ascii="Calibri" w:eastAsia="Times New Roman" w:hAnsi="Calibri" w:cs="Calibri"/>
              <w:i/>
              <w:iCs/>
              <w:color w:val="000000"/>
              <w:sz w:val="24"/>
              <w:szCs w:val="24"/>
              <w:u w:color="000000"/>
              <w:bdr w:val="nil"/>
            </w:rPr>
            <w:t>satura</w:t>
          </w:r>
          <w:proofErr w:type="spellEnd"/>
          <w:r w:rsidRPr="00D21B2D">
            <w:rPr>
              <w:rFonts w:ascii="Calibri" w:eastAsia="Times New Roman" w:hAnsi="Calibri" w:cs="Calibri"/>
              <w:color w:val="000000"/>
              <w:sz w:val="24"/>
              <w:szCs w:val="24"/>
              <w:u w:color="000000"/>
              <w:bdr w:val="nil"/>
            </w:rPr>
            <w:t xml:space="preserve"> (Sandbank pocketbook); </w:t>
          </w:r>
          <w:proofErr w:type="spellStart"/>
          <w:r w:rsidRPr="00D21B2D">
            <w:rPr>
              <w:rFonts w:ascii="Calibri" w:eastAsia="Times New Roman" w:hAnsi="Calibri" w:cs="Calibri"/>
              <w:i/>
              <w:iCs/>
              <w:color w:val="000000"/>
              <w:sz w:val="24"/>
              <w:szCs w:val="24"/>
              <w:u w:color="000000"/>
              <w:bdr w:val="nil"/>
            </w:rPr>
            <w:t>Obovaria</w:t>
          </w:r>
          <w:proofErr w:type="spellEnd"/>
          <w:r w:rsidRPr="00D21B2D">
            <w:rPr>
              <w:rFonts w:ascii="Calibri" w:eastAsia="Times New Roman" w:hAnsi="Calibri" w:cs="Calibri"/>
              <w:i/>
              <w:iCs/>
              <w:color w:val="000000"/>
              <w:sz w:val="24"/>
              <w:szCs w:val="24"/>
              <w:u w:color="000000"/>
              <w:bdr w:val="nil"/>
            </w:rPr>
            <w:t xml:space="preserve"> </w:t>
          </w:r>
          <w:proofErr w:type="spellStart"/>
          <w:r w:rsidRPr="00D21B2D">
            <w:rPr>
              <w:rFonts w:ascii="Calibri" w:eastAsia="Times New Roman" w:hAnsi="Calibri" w:cs="Calibri"/>
              <w:i/>
              <w:iCs/>
              <w:color w:val="000000"/>
              <w:sz w:val="24"/>
              <w:szCs w:val="24"/>
              <w:u w:color="000000"/>
              <w:bdr w:val="nil"/>
            </w:rPr>
            <w:t>arkansasensis</w:t>
          </w:r>
          <w:proofErr w:type="spellEnd"/>
          <w:r w:rsidRPr="00D21B2D">
            <w:rPr>
              <w:rFonts w:ascii="Calibri" w:eastAsia="Times New Roman" w:hAnsi="Calibri" w:cs="Calibri"/>
              <w:color w:val="000000"/>
              <w:sz w:val="24"/>
              <w:szCs w:val="24"/>
              <w:u w:color="000000"/>
              <w:bdr w:val="nil"/>
            </w:rPr>
            <w:t xml:space="preserve"> (Southern </w:t>
          </w:r>
          <w:proofErr w:type="spellStart"/>
          <w:r w:rsidRPr="00D21B2D">
            <w:rPr>
              <w:rFonts w:ascii="Calibri" w:eastAsia="Times New Roman" w:hAnsi="Calibri" w:cs="Calibri"/>
              <w:color w:val="000000"/>
              <w:sz w:val="24"/>
              <w:szCs w:val="24"/>
              <w:u w:color="000000"/>
              <w:bdr w:val="nil"/>
            </w:rPr>
            <w:t>hickorynut</w:t>
          </w:r>
          <w:proofErr w:type="spellEnd"/>
          <w:r w:rsidRPr="00D21B2D">
            <w:rPr>
              <w:rFonts w:ascii="Calibri" w:eastAsia="Times New Roman" w:hAnsi="Calibri" w:cs="Calibri"/>
              <w:color w:val="000000"/>
              <w:sz w:val="24"/>
              <w:szCs w:val="24"/>
              <w:u w:color="000000"/>
              <w:bdr w:val="nil"/>
            </w:rPr>
            <w:t xml:space="preserve">); </w:t>
          </w:r>
          <w:r w:rsidRPr="00D21B2D">
            <w:rPr>
              <w:rFonts w:ascii="Calibri" w:eastAsia="Times New Roman" w:hAnsi="Calibri" w:cs="Calibri"/>
              <w:i/>
              <w:iCs/>
              <w:color w:val="000000"/>
              <w:sz w:val="24"/>
              <w:szCs w:val="24"/>
              <w:u w:color="000000"/>
              <w:bdr w:val="nil"/>
            </w:rPr>
            <w:t xml:space="preserve">Pleurobema </w:t>
          </w:r>
          <w:proofErr w:type="spellStart"/>
          <w:r w:rsidRPr="00D21B2D">
            <w:rPr>
              <w:rFonts w:ascii="Calibri" w:eastAsia="Times New Roman" w:hAnsi="Calibri" w:cs="Calibri"/>
              <w:i/>
              <w:iCs/>
              <w:color w:val="000000"/>
              <w:sz w:val="24"/>
              <w:szCs w:val="24"/>
              <w:u w:color="000000"/>
              <w:bdr w:val="nil"/>
            </w:rPr>
            <w:t>riddellii</w:t>
          </w:r>
          <w:proofErr w:type="spellEnd"/>
          <w:r w:rsidRPr="00D21B2D">
            <w:rPr>
              <w:rFonts w:ascii="Calibri" w:eastAsia="Times New Roman" w:hAnsi="Calibri" w:cs="Calibri"/>
              <w:color w:val="000000"/>
              <w:sz w:val="24"/>
              <w:szCs w:val="24"/>
              <w:u w:color="000000"/>
              <w:bdr w:val="nil"/>
            </w:rPr>
            <w:t xml:space="preserve"> (Louisiana </w:t>
          </w:r>
          <w:proofErr w:type="spellStart"/>
          <w:r w:rsidRPr="00D21B2D">
            <w:rPr>
              <w:rFonts w:ascii="Calibri" w:eastAsia="Times New Roman" w:hAnsi="Calibri" w:cs="Calibri"/>
              <w:color w:val="000000"/>
              <w:sz w:val="24"/>
              <w:szCs w:val="24"/>
              <w:u w:color="000000"/>
              <w:bdr w:val="nil"/>
            </w:rPr>
            <w:t>pigtoe</w:t>
          </w:r>
          <w:proofErr w:type="spellEnd"/>
          <w:r w:rsidRPr="00D21B2D">
            <w:rPr>
              <w:rFonts w:ascii="Calibri" w:eastAsia="Times New Roman" w:hAnsi="Calibri" w:cs="Calibri"/>
              <w:color w:val="000000"/>
              <w:sz w:val="24"/>
              <w:szCs w:val="24"/>
              <w:u w:color="000000"/>
              <w:bdr w:val="nil"/>
            </w:rPr>
            <w:t xml:space="preserve">); and </w:t>
          </w:r>
          <w:proofErr w:type="spellStart"/>
          <w:r w:rsidRPr="00D21B2D">
            <w:rPr>
              <w:rFonts w:ascii="Calibri" w:eastAsia="Times New Roman" w:hAnsi="Calibri" w:cs="Calibri"/>
              <w:i/>
              <w:iCs/>
              <w:color w:val="000000"/>
              <w:sz w:val="24"/>
              <w:szCs w:val="24"/>
              <w:u w:color="000000"/>
              <w:bdr w:val="nil"/>
            </w:rPr>
            <w:t>Potamilus</w:t>
          </w:r>
          <w:proofErr w:type="spellEnd"/>
          <w:r w:rsidRPr="00D21B2D">
            <w:rPr>
              <w:rFonts w:ascii="Calibri" w:eastAsia="Times New Roman" w:hAnsi="Calibri" w:cs="Calibri"/>
              <w:i/>
              <w:iCs/>
              <w:color w:val="000000"/>
              <w:sz w:val="24"/>
              <w:szCs w:val="24"/>
              <w:u w:color="000000"/>
              <w:bdr w:val="nil"/>
            </w:rPr>
            <w:t xml:space="preserve"> </w:t>
          </w:r>
          <w:proofErr w:type="spellStart"/>
          <w:r w:rsidRPr="00D21B2D">
            <w:rPr>
              <w:rFonts w:ascii="Calibri" w:eastAsia="Times New Roman" w:hAnsi="Calibri" w:cs="Calibri"/>
              <w:i/>
              <w:iCs/>
              <w:color w:val="000000"/>
              <w:sz w:val="24"/>
              <w:szCs w:val="24"/>
              <w:u w:color="000000"/>
              <w:bdr w:val="nil"/>
            </w:rPr>
            <w:t>amphichaenus</w:t>
          </w:r>
          <w:proofErr w:type="spellEnd"/>
          <w:r w:rsidRPr="00D21B2D">
            <w:rPr>
              <w:rFonts w:ascii="Calibri" w:eastAsia="Times New Roman" w:hAnsi="Calibri" w:cs="Calibri"/>
              <w:color w:val="000000"/>
              <w:sz w:val="24"/>
              <w:szCs w:val="24"/>
              <w:u w:color="000000"/>
              <w:bdr w:val="nil"/>
            </w:rPr>
            <w:t xml:space="preserve"> (Texas </w:t>
          </w:r>
          <w:proofErr w:type="spellStart"/>
          <w:r w:rsidRPr="00D21B2D">
            <w:rPr>
              <w:rFonts w:ascii="Calibri" w:eastAsia="Times New Roman" w:hAnsi="Calibri" w:cs="Calibri"/>
              <w:color w:val="000000"/>
              <w:sz w:val="24"/>
              <w:szCs w:val="24"/>
              <w:u w:color="000000"/>
              <w:bdr w:val="nil"/>
            </w:rPr>
            <w:t>heelsplitter</w:t>
          </w:r>
          <w:proofErr w:type="spellEnd"/>
          <w:r w:rsidRPr="00D21B2D">
            <w:rPr>
              <w:rFonts w:ascii="Calibri" w:eastAsia="Times New Roman" w:hAnsi="Calibri" w:cs="Calibri"/>
              <w:color w:val="000000"/>
              <w:sz w:val="24"/>
              <w:szCs w:val="24"/>
              <w:u w:color="000000"/>
              <w:bdr w:val="nil"/>
            </w:rPr>
            <w:t>)</w:t>
          </w:r>
          <w:r w:rsidRPr="00D21B2D">
            <w:rPr>
              <w:rFonts w:ascii="Calibri" w:eastAsia="Arial Unicode MS" w:hAnsi="Calibri" w:cs="Calibri"/>
              <w:color w:val="000000"/>
              <w:sz w:val="24"/>
              <w:szCs w:val="24"/>
              <w:u w:color="000000"/>
              <w:bdr w:val="nil"/>
            </w:rPr>
            <w:t xml:space="preserve"> (Howells, 2010). </w:t>
          </w:r>
          <w:r w:rsidRPr="00D21B2D">
            <w:rPr>
              <w:rFonts w:ascii="Calibri" w:eastAsia="Times New Roman" w:hAnsi="Calibri" w:cs="Calibri"/>
              <w:color w:val="000000"/>
              <w:sz w:val="24"/>
              <w:szCs w:val="24"/>
              <w:u w:color="000000"/>
              <w:bdr w:val="nil"/>
            </w:rPr>
            <w:t>Basic data on the life history traits and population dynamics is lacking or unknown for all six species.  In addition, taxonomy is unclear for multiple unionid species of conservation concern (Plants-Paris, 2016)</w:t>
          </w:r>
          <w:r w:rsidRPr="00D21B2D">
            <w:rPr>
              <w:rFonts w:ascii="Calibri" w:eastAsia="Arial Unicode MS" w:hAnsi="Calibri" w:cs="Calibri"/>
              <w:color w:val="000000"/>
              <w:sz w:val="24"/>
              <w:szCs w:val="24"/>
              <w:u w:color="000000"/>
              <w:bdr w:val="nil"/>
            </w:rPr>
            <w:t>. The Neches River basin is noted to be the “hot spot” of Texas unionid diversity</w:t>
          </w:r>
          <w:r w:rsidRPr="00D21B2D">
            <w:rPr>
              <w:rFonts w:ascii="Calibri" w:eastAsia="Arial Unicode MS" w:hAnsi="Calibri" w:cs="Calibri"/>
              <w:bCs/>
              <w:color w:val="000000"/>
              <w:sz w:val="24"/>
              <w:szCs w:val="24"/>
              <w:u w:color="000000"/>
              <w:bdr w:val="nil"/>
            </w:rPr>
            <w:t xml:space="preserve"> (</w:t>
          </w:r>
          <w:proofErr w:type="spellStart"/>
          <w:r w:rsidRPr="00D21B2D">
            <w:rPr>
              <w:rFonts w:ascii="Calibri" w:eastAsia="Arial Unicode MS" w:hAnsi="Calibri" w:cs="Calibri"/>
              <w:bCs/>
              <w:color w:val="000000"/>
              <w:sz w:val="24"/>
              <w:szCs w:val="24"/>
              <w:u w:color="000000"/>
              <w:bdr w:val="nil"/>
            </w:rPr>
            <w:t>Burlakova</w:t>
          </w:r>
          <w:proofErr w:type="spellEnd"/>
          <w:r w:rsidRPr="00D21B2D">
            <w:rPr>
              <w:rFonts w:ascii="Calibri" w:eastAsia="Arial Unicode MS" w:hAnsi="Calibri" w:cs="Calibri"/>
              <w:bCs/>
              <w:color w:val="000000"/>
              <w:sz w:val="24"/>
              <w:szCs w:val="24"/>
              <w:u w:color="000000"/>
              <w:bdr w:val="nil"/>
            </w:rPr>
            <w:t xml:space="preserve"> et al., 2011</w:t>
          </w:r>
          <w:r w:rsidRPr="00D21B2D">
            <w:rPr>
              <w:rFonts w:ascii="Calibri" w:eastAsia="Arial Unicode MS" w:hAnsi="Calibri" w:cs="Calibri"/>
              <w:color w:val="000000"/>
              <w:sz w:val="24"/>
              <w:szCs w:val="24"/>
              <w:u w:color="000000"/>
              <w:bdr w:val="nil"/>
            </w:rPr>
            <w:t xml:space="preserve">). </w:t>
          </w:r>
          <w:r w:rsidRPr="00D21B2D">
            <w:rPr>
              <w:rFonts w:ascii="Calibri" w:eastAsia="Arial Unicode MS" w:hAnsi="Calibri" w:cs="Calibri"/>
              <w:bCs/>
              <w:color w:val="000000"/>
              <w:sz w:val="24"/>
              <w:szCs w:val="24"/>
              <w:u w:color="000000"/>
              <w:bdr w:val="nil"/>
            </w:rPr>
            <w:t>The upper units of the BTNP were known to contain areas of exceptional mussel diversity (Howells,1997), and the</w:t>
          </w:r>
          <w:r w:rsidRPr="00D21B2D">
            <w:rPr>
              <w:rFonts w:ascii="Calibri" w:eastAsia="Arial Unicode MS" w:hAnsi="Calibri" w:cs="Calibri"/>
              <w:color w:val="000000"/>
              <w:sz w:val="24"/>
              <w:szCs w:val="24"/>
              <w:u w:color="000000"/>
              <w:bdr w:val="nil"/>
            </w:rPr>
            <w:t xml:space="preserve"> l</w:t>
          </w:r>
          <w:r w:rsidRPr="00D21B2D">
            <w:rPr>
              <w:rFonts w:ascii="Calibri" w:eastAsia="Arial Unicode MS" w:hAnsi="Calibri" w:cs="Calibri"/>
              <w:bCs/>
              <w:color w:val="000000"/>
              <w:sz w:val="24"/>
              <w:szCs w:val="24"/>
              <w:u w:color="000000"/>
              <w:bdr w:val="nil"/>
            </w:rPr>
            <w:t>ower</w:t>
          </w:r>
          <w:r w:rsidRPr="00D21B2D">
            <w:rPr>
              <w:rFonts w:ascii="Calibri" w:eastAsia="Arial Unicode MS" w:hAnsi="Calibri" w:cs="Calibri"/>
              <w:color w:val="000000"/>
              <w:sz w:val="24"/>
              <w:szCs w:val="24"/>
              <w:u w:color="000000"/>
              <w:bdr w:val="nil"/>
            </w:rPr>
            <w:t xml:space="preserve"> Neches River, downstream from Town Bluff Dam (B. A. </w:t>
          </w:r>
          <w:proofErr w:type="spellStart"/>
          <w:r w:rsidRPr="00D21B2D">
            <w:rPr>
              <w:rFonts w:ascii="Calibri" w:eastAsia="Arial Unicode MS" w:hAnsi="Calibri" w:cs="Calibri"/>
              <w:color w:val="000000"/>
              <w:sz w:val="24"/>
              <w:szCs w:val="24"/>
              <w:u w:color="000000"/>
              <w:bdr w:val="nil"/>
            </w:rPr>
            <w:t>Steinhagen</w:t>
          </w:r>
          <w:proofErr w:type="spellEnd"/>
          <w:r w:rsidRPr="00D21B2D">
            <w:rPr>
              <w:rFonts w:ascii="Calibri" w:eastAsia="Arial Unicode MS" w:hAnsi="Calibri" w:cs="Calibri"/>
              <w:color w:val="000000"/>
              <w:sz w:val="24"/>
              <w:szCs w:val="24"/>
              <w:u w:color="000000"/>
              <w:bdr w:val="nil"/>
            </w:rPr>
            <w:t>), was noted as recently as 2007 to hold the most abundant and diverse assemblage of mussels in Texas (</w:t>
          </w:r>
          <w:proofErr w:type="spellStart"/>
          <w:r w:rsidRPr="00D21B2D">
            <w:rPr>
              <w:rFonts w:ascii="Calibri" w:eastAsia="Arial Unicode MS" w:hAnsi="Calibri" w:cs="Calibri"/>
              <w:color w:val="000000"/>
              <w:sz w:val="24"/>
              <w:szCs w:val="24"/>
              <w:u w:color="000000"/>
              <w:bdr w:val="nil"/>
            </w:rPr>
            <w:t>Karatayev</w:t>
          </w:r>
          <w:proofErr w:type="spellEnd"/>
          <w:r w:rsidRPr="00D21B2D">
            <w:rPr>
              <w:rFonts w:ascii="Calibri" w:eastAsia="Arial Unicode MS" w:hAnsi="Calibri" w:cs="Calibri"/>
              <w:color w:val="000000"/>
              <w:sz w:val="24"/>
              <w:szCs w:val="24"/>
              <w:u w:color="000000"/>
              <w:bdr w:val="nil"/>
            </w:rPr>
            <w:t xml:space="preserve"> and </w:t>
          </w:r>
          <w:proofErr w:type="spellStart"/>
          <w:r w:rsidRPr="00D21B2D">
            <w:rPr>
              <w:rFonts w:ascii="Calibri" w:eastAsia="Arial Unicode MS" w:hAnsi="Calibri" w:cs="Calibri"/>
              <w:color w:val="000000"/>
              <w:sz w:val="24"/>
              <w:szCs w:val="24"/>
              <w:u w:color="000000"/>
              <w:bdr w:val="nil"/>
            </w:rPr>
            <w:t>Burlakova</w:t>
          </w:r>
          <w:proofErr w:type="spellEnd"/>
          <w:r w:rsidRPr="00D21B2D">
            <w:rPr>
              <w:rFonts w:ascii="Calibri" w:eastAsia="Arial Unicode MS" w:hAnsi="Calibri" w:cs="Calibri"/>
              <w:color w:val="000000"/>
              <w:sz w:val="24"/>
              <w:szCs w:val="24"/>
              <w:u w:color="000000"/>
              <w:bdr w:val="nil"/>
            </w:rPr>
            <w:t xml:space="preserve">, 2007). </w:t>
          </w:r>
          <w:r w:rsidRPr="00D21B2D">
            <w:rPr>
              <w:rFonts w:ascii="Calibri" w:eastAsia="Arial Unicode MS" w:hAnsi="Calibri" w:cs="Calibri"/>
              <w:bCs/>
              <w:color w:val="000000"/>
              <w:sz w:val="24"/>
              <w:szCs w:val="24"/>
              <w:u w:color="000000"/>
              <w:bdr w:val="nil"/>
            </w:rPr>
            <w:t xml:space="preserve">Unfortunately, the </w:t>
          </w:r>
          <w:r w:rsidRPr="00D21B2D">
            <w:rPr>
              <w:rFonts w:ascii="Calibri" w:eastAsia="Arial Unicode MS" w:hAnsi="Calibri" w:cs="Calibri"/>
              <w:color w:val="000000"/>
              <w:sz w:val="24"/>
              <w:szCs w:val="24"/>
              <w:u w:color="000000"/>
              <w:bdr w:val="nil"/>
            </w:rPr>
            <w:t>upstream reaches of the larger streams that flow</w:t>
          </w:r>
          <w:r w:rsidRPr="00D21B2D">
            <w:rPr>
              <w:rFonts w:ascii="Calibri" w:eastAsia="Arial Unicode MS" w:hAnsi="Calibri" w:cs="Calibri"/>
              <w:b/>
              <w:color w:val="000000"/>
              <w:sz w:val="24"/>
              <w:szCs w:val="24"/>
              <w:u w:color="000000"/>
              <w:bdr w:val="nil"/>
            </w:rPr>
            <w:t xml:space="preserve"> </w:t>
          </w:r>
          <w:r w:rsidRPr="00D21B2D">
            <w:rPr>
              <w:rFonts w:ascii="Calibri" w:eastAsia="Arial Unicode MS" w:hAnsi="Calibri" w:cs="Calibri"/>
              <w:color w:val="000000"/>
              <w:sz w:val="24"/>
              <w:szCs w:val="24"/>
              <w:u w:color="000000"/>
              <w:bdr w:val="nil"/>
            </w:rPr>
            <w:t>through the BTNP are heavily modified (</w:t>
          </w:r>
          <w:bookmarkStart w:id="1" w:name="_Hlk523309371"/>
          <w:proofErr w:type="spellStart"/>
          <w:r w:rsidRPr="00D21B2D">
            <w:rPr>
              <w:rFonts w:ascii="Calibri" w:eastAsia="Arial Unicode MS" w:hAnsi="Calibri" w:cs="Calibri"/>
              <w:color w:val="000000"/>
              <w:sz w:val="24"/>
              <w:szCs w:val="24"/>
              <w:u w:color="000000"/>
              <w:bdr w:val="nil"/>
            </w:rPr>
            <w:t>Benke</w:t>
          </w:r>
          <w:proofErr w:type="spellEnd"/>
          <w:r w:rsidRPr="00D21B2D">
            <w:rPr>
              <w:rFonts w:ascii="Calibri" w:eastAsia="Arial Unicode MS" w:hAnsi="Calibri" w:cs="Calibri"/>
              <w:color w:val="000000"/>
              <w:sz w:val="24"/>
              <w:szCs w:val="24"/>
              <w:u w:color="000000"/>
              <w:bdr w:val="nil"/>
            </w:rPr>
            <w:t>, 1990</w:t>
          </w:r>
          <w:bookmarkEnd w:id="1"/>
          <w:r w:rsidRPr="00D21B2D">
            <w:rPr>
              <w:rFonts w:ascii="Calibri" w:eastAsia="Arial Unicode MS" w:hAnsi="Calibri" w:cs="Calibri"/>
              <w:color w:val="000000"/>
              <w:sz w:val="24"/>
              <w:szCs w:val="24"/>
              <w:u w:color="000000"/>
              <w:bdr w:val="nil"/>
            </w:rPr>
            <w:t xml:space="preserve">), and </w:t>
          </w:r>
          <w:r w:rsidRPr="00D21B2D">
            <w:rPr>
              <w:rFonts w:ascii="Calibri" w:eastAsia="Arial Unicode MS" w:hAnsi="Calibri" w:cs="Calibri"/>
              <w:bCs/>
              <w:color w:val="000000"/>
              <w:sz w:val="24"/>
              <w:szCs w:val="24"/>
              <w:u w:color="000000"/>
              <w:bdr w:val="nil"/>
            </w:rPr>
            <w:t xml:space="preserve">Ford (2015-Unpublished) </w:t>
          </w:r>
          <w:r w:rsidRPr="00D21B2D">
            <w:rPr>
              <w:rFonts w:ascii="Calibri" w:eastAsia="Arial Unicode MS" w:hAnsi="Calibri" w:cs="Calibri"/>
              <w:bCs/>
              <w:color w:val="000000"/>
              <w:sz w:val="24"/>
              <w:szCs w:val="24"/>
              <w:u w:color="000000"/>
              <w:bdr w:val="nil"/>
            </w:rPr>
            <w:lastRenderedPageBreak/>
            <w:t xml:space="preserve">reports that waters released at B. A. </w:t>
          </w:r>
          <w:proofErr w:type="spellStart"/>
          <w:r w:rsidRPr="00D21B2D">
            <w:rPr>
              <w:rFonts w:ascii="Calibri" w:eastAsia="Arial Unicode MS" w:hAnsi="Calibri" w:cs="Calibri"/>
              <w:bCs/>
              <w:color w:val="000000"/>
              <w:sz w:val="24"/>
              <w:szCs w:val="24"/>
              <w:u w:color="000000"/>
              <w:bdr w:val="nil"/>
            </w:rPr>
            <w:t>Steinhagen</w:t>
          </w:r>
          <w:proofErr w:type="spellEnd"/>
          <w:r w:rsidRPr="00D21B2D">
            <w:rPr>
              <w:rFonts w:ascii="Calibri" w:eastAsia="Arial Unicode MS" w:hAnsi="Calibri" w:cs="Calibri"/>
              <w:bCs/>
              <w:color w:val="000000"/>
              <w:sz w:val="24"/>
              <w:szCs w:val="24"/>
              <w:u w:color="000000"/>
              <w:bdr w:val="nil"/>
            </w:rPr>
            <w:t xml:space="preserve"> resulted in the loss of a large mussel bed formerly documented below the dam. He also states that habitat within the Upper Neches River Corridor unit no longer appears to support the historic diverse population of mussel species. </w:t>
          </w:r>
        </w:p>
        <w:p w14:paraId="1BEA5A42"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color w:val="000000"/>
              <w:sz w:val="24"/>
              <w:szCs w:val="24"/>
              <w:u w:color="000000"/>
              <w:bdr w:val="nil"/>
            </w:rPr>
          </w:pPr>
          <w:r w:rsidRPr="00D21B2D">
            <w:rPr>
              <w:rFonts w:ascii="Calibri" w:eastAsia="Arial Unicode MS" w:hAnsi="Calibri" w:cs="Calibri"/>
              <w:bCs/>
              <w:color w:val="000000"/>
              <w:sz w:val="24"/>
              <w:szCs w:val="24"/>
              <w:u w:color="000000"/>
              <w:bdr w:val="nil"/>
            </w:rPr>
            <w:t>Presently, several factors have caused the biodiversity of mussel populations in the BTNP to be unknown. The first factor is the large amount of recent heavy precipitation events. In fact, high rainfall in</w:t>
          </w:r>
          <w:r w:rsidRPr="00D21B2D">
            <w:rPr>
              <w:rFonts w:ascii="Calibri" w:eastAsia="Arial Unicode MS" w:hAnsi="Calibri" w:cs="Calibri"/>
              <w:color w:val="000000"/>
              <w:sz w:val="24"/>
              <w:szCs w:val="24"/>
              <w:u w:color="000000"/>
              <w:bdr w:val="nil"/>
            </w:rPr>
            <w:t xml:space="preserve"> 2016 caused the largest flood ever recorded in the region.  Multiple USGS gauge stations in the region recorded the highest stream-flow velocities in more than 20 years. However, the high flows caused by the unprecedented precipitation during Hurricane Harvey in 2017 surpassed those on record to date. While stalled on land over the Big Thicket Ecoregion, Harvey inundated sections of Jefferson Co., TX, with &gt;153.67 cm of rain, the most rainfall produced by any tropical cyclone in United States’ history (</w:t>
          </w:r>
          <w:bookmarkStart w:id="2" w:name="_Hlk523309427"/>
          <w:r w:rsidRPr="00D21B2D">
            <w:rPr>
              <w:rFonts w:ascii="Calibri" w:eastAsia="Arial Unicode MS" w:hAnsi="Calibri" w:cs="Calibri"/>
              <w:color w:val="000000"/>
              <w:sz w:val="24"/>
              <w:szCs w:val="24"/>
              <w:u w:color="000000"/>
              <w:bdr w:val="nil"/>
            </w:rPr>
            <w:t>NOAA, 2018</w:t>
          </w:r>
          <w:bookmarkEnd w:id="2"/>
          <w:r w:rsidRPr="00D21B2D">
            <w:rPr>
              <w:rFonts w:ascii="Calibri" w:eastAsia="Arial Unicode MS" w:hAnsi="Calibri" w:cs="Calibri"/>
              <w:color w:val="000000"/>
              <w:sz w:val="24"/>
              <w:szCs w:val="24"/>
              <w:u w:color="000000"/>
              <w:bdr w:val="nil"/>
            </w:rPr>
            <w:t>). Both high-flow events occurred after the completion of the last formal freshwater mussel surveys, performed by Ford et al. 2013-2014, in the BTNP region.</w:t>
          </w:r>
        </w:p>
        <w:p w14:paraId="089567A7"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bCs/>
              <w:sz w:val="24"/>
              <w:szCs w:val="24"/>
              <w:u w:color="000000"/>
              <w:bdr w:val="nil"/>
            </w:rPr>
          </w:pPr>
          <w:r w:rsidRPr="00D21B2D">
            <w:rPr>
              <w:rFonts w:ascii="Calibri" w:eastAsia="Arial Unicode MS" w:hAnsi="Calibri" w:cs="Calibri"/>
              <w:color w:val="000000"/>
              <w:sz w:val="24"/>
              <w:szCs w:val="24"/>
              <w:u w:color="000000"/>
              <w:bdr w:val="nil"/>
            </w:rPr>
            <w:t xml:space="preserve"> Second,</w:t>
          </w:r>
          <w:r w:rsidRPr="00D21B2D">
            <w:rPr>
              <w:rFonts w:ascii="Calibri" w:eastAsia="Arial Unicode MS" w:hAnsi="Calibri" w:cs="Calibri"/>
              <w:bCs/>
              <w:color w:val="000000"/>
              <w:sz w:val="24"/>
              <w:szCs w:val="24"/>
              <w:u w:color="000000"/>
              <w:bdr w:val="nil"/>
            </w:rPr>
            <w:t xml:space="preserve"> poorly surveyed areas with biodiversity hotspots--areas where rare and/or endemic species are found in exceptional concentrations and where habitat alteration could lead to the rapid decline or eradication of such species--should be identified and frequently monitored for priority conservation efforts (</w:t>
          </w:r>
          <w:r w:rsidRPr="00D21B2D">
            <w:rPr>
              <w:rFonts w:ascii="Calibri" w:eastAsia="Arial Unicode MS" w:hAnsi="Calibri" w:cs="Calibri"/>
              <w:color w:val="000000"/>
              <w:sz w:val="24"/>
              <w:szCs w:val="24"/>
              <w:u w:color="000000"/>
              <w:bdr w:val="nil"/>
            </w:rPr>
            <w:t xml:space="preserve">Downing et al, 2010; </w:t>
          </w:r>
          <w:proofErr w:type="spellStart"/>
          <w:r w:rsidRPr="00D21B2D">
            <w:rPr>
              <w:rFonts w:ascii="Calibri" w:eastAsia="Arial Unicode MS" w:hAnsi="Calibri" w:cs="Calibri"/>
              <w:bCs/>
              <w:color w:val="000000"/>
              <w:sz w:val="24"/>
              <w:szCs w:val="24"/>
              <w:u w:color="000000"/>
              <w:bdr w:val="nil"/>
            </w:rPr>
            <w:t>Lydeard</w:t>
          </w:r>
          <w:proofErr w:type="spellEnd"/>
          <w:r w:rsidRPr="00D21B2D">
            <w:rPr>
              <w:rFonts w:ascii="Calibri" w:eastAsia="Arial Unicode MS" w:hAnsi="Calibri" w:cs="Calibri"/>
              <w:bCs/>
              <w:color w:val="000000"/>
              <w:sz w:val="24"/>
              <w:szCs w:val="24"/>
              <w:u w:color="000000"/>
              <w:bdr w:val="nil"/>
            </w:rPr>
            <w:t xml:space="preserve"> et al., 2004).</w:t>
          </w:r>
          <w:r w:rsidRPr="00D21B2D">
            <w:rPr>
              <w:rFonts w:ascii="Calibri" w:eastAsia="Arial Unicode MS" w:hAnsi="Calibri" w:cs="Calibri"/>
              <w:sz w:val="24"/>
              <w:szCs w:val="24"/>
              <w:u w:color="000000"/>
              <w:bdr w:val="nil"/>
            </w:rPr>
            <w:t xml:space="preserve"> While Ford (2015-Unpublished) notes that </w:t>
          </w:r>
          <w:r w:rsidRPr="00D21B2D">
            <w:rPr>
              <w:rFonts w:ascii="Calibri" w:eastAsia="Arial Unicode MS" w:hAnsi="Calibri" w:cs="Calibri"/>
              <w:bCs/>
              <w:sz w:val="24"/>
              <w:szCs w:val="24"/>
              <w:u w:color="000000"/>
              <w:bdr w:val="nil"/>
            </w:rPr>
            <w:t>m</w:t>
          </w:r>
          <w:r w:rsidRPr="00D21B2D">
            <w:rPr>
              <w:rFonts w:ascii="Calibri" w:eastAsia="Arial Unicode MS" w:hAnsi="Calibri" w:cs="Calibri"/>
              <w:sz w:val="24"/>
              <w:szCs w:val="24"/>
              <w:u w:color="000000"/>
              <w:bdr w:val="nil"/>
            </w:rPr>
            <w:t>ussel diversity and abundance are highest in the backwater-type habitats of the BTNP region</w:t>
          </w:r>
          <w:r w:rsidRPr="00D21B2D">
            <w:rPr>
              <w:rFonts w:ascii="Calibri" w:eastAsia="Arial Unicode MS" w:hAnsi="Calibri" w:cs="Calibri"/>
              <w:bCs/>
              <w:sz w:val="24"/>
              <w:szCs w:val="24"/>
              <w:u w:color="000000"/>
              <w:bdr w:val="nil"/>
            </w:rPr>
            <w:t>, w</w:t>
          </w:r>
          <w:r w:rsidRPr="00D21B2D">
            <w:rPr>
              <w:rFonts w:ascii="Calibri" w:eastAsia="Arial Unicode MS" w:hAnsi="Calibri" w:cs="Calibri"/>
              <w:sz w:val="24"/>
              <w:szCs w:val="24"/>
              <w:u w:color="000000"/>
              <w:bdr w:val="nil"/>
            </w:rPr>
            <w:t>ith few exceptions, the selected survey sites were at</w:t>
          </w:r>
          <w:r w:rsidRPr="00D21B2D">
            <w:rPr>
              <w:rFonts w:ascii="Calibri" w:eastAsia="Arial Unicode MS" w:hAnsi="Calibri" w:cs="Calibri"/>
              <w:bCs/>
              <w:sz w:val="24"/>
              <w:szCs w:val="24"/>
              <w:u w:color="000000"/>
              <w:bdr w:val="nil"/>
            </w:rPr>
            <w:t xml:space="preserve"> easy access locations like </w:t>
          </w:r>
          <w:r w:rsidRPr="00D21B2D">
            <w:rPr>
              <w:rFonts w:ascii="Calibri" w:eastAsia="Arial Unicode MS" w:hAnsi="Calibri" w:cs="Calibri"/>
              <w:sz w:val="24"/>
              <w:szCs w:val="24"/>
              <w:u w:color="000000"/>
              <w:bdr w:val="nil"/>
            </w:rPr>
            <w:t>bridges,</w:t>
          </w:r>
          <w:r w:rsidRPr="00D21B2D">
            <w:rPr>
              <w:rFonts w:ascii="Calibri" w:eastAsia="Arial Unicode MS" w:hAnsi="Calibri" w:cs="Calibri"/>
              <w:bCs/>
              <w:sz w:val="24"/>
              <w:szCs w:val="24"/>
              <w:u w:color="000000"/>
              <w:bdr w:val="nil"/>
            </w:rPr>
            <w:t xml:space="preserve"> leaving most of the more beneficial backwater mussel habitat un-checked</w:t>
          </w:r>
          <w:r w:rsidRPr="00D21B2D">
            <w:rPr>
              <w:rFonts w:ascii="Calibri" w:eastAsia="Arial Unicode MS" w:hAnsi="Calibri" w:cs="Calibri"/>
              <w:sz w:val="24"/>
              <w:szCs w:val="24"/>
              <w:u w:color="000000"/>
              <w:bdr w:val="nil"/>
            </w:rPr>
            <w:t>.</w:t>
          </w:r>
          <w:r w:rsidRPr="00D21B2D">
            <w:rPr>
              <w:rFonts w:ascii="Calibri" w:eastAsia="Arial Unicode MS" w:hAnsi="Calibri" w:cs="Calibri"/>
              <w:bCs/>
              <w:sz w:val="24"/>
              <w:szCs w:val="24"/>
              <w:u w:color="000000"/>
              <w:bdr w:val="nil"/>
            </w:rPr>
            <w:t xml:space="preserve"> </w:t>
          </w:r>
          <w:r w:rsidRPr="00D21B2D">
            <w:rPr>
              <w:rFonts w:ascii="Calibri" w:eastAsia="Arial Unicode MS" w:hAnsi="Calibri" w:cs="Calibri"/>
              <w:bCs/>
              <w:color w:val="000000"/>
              <w:sz w:val="24"/>
              <w:szCs w:val="24"/>
              <w:u w:color="000000"/>
              <w:bdr w:val="nil"/>
            </w:rPr>
            <w:t>Therefore,</w:t>
          </w:r>
          <w:r w:rsidRPr="00D21B2D">
            <w:rPr>
              <w:rFonts w:ascii="Calibri" w:eastAsia="Arial Unicode MS" w:hAnsi="Calibri" w:cs="Calibri"/>
              <w:color w:val="000000"/>
              <w:sz w:val="24"/>
              <w:szCs w:val="24"/>
              <w:u w:color="000000"/>
              <w:bdr w:val="nil"/>
            </w:rPr>
            <w:t xml:space="preserve"> increased studies of the backwater areas in the lower </w:t>
          </w:r>
          <w:r w:rsidRPr="00D21B2D">
            <w:rPr>
              <w:rFonts w:ascii="Calibri" w:eastAsia="Arial Unicode MS" w:hAnsi="Calibri" w:cs="Calibri"/>
              <w:color w:val="000000"/>
              <w:sz w:val="24"/>
              <w:szCs w:val="24"/>
              <w:u w:color="000000"/>
              <w:bdr w:val="nil"/>
            </w:rPr>
            <w:lastRenderedPageBreak/>
            <w:t xml:space="preserve">units of the BTNP are vital as such locations receive some protection from flow disturbances created by upstream dams and stream modification; this protection likely causes </w:t>
          </w:r>
          <w:r w:rsidRPr="00D21B2D">
            <w:rPr>
              <w:rFonts w:ascii="Calibri" w:eastAsia="Arial Unicode MS" w:hAnsi="Calibri" w:cs="Calibri"/>
              <w:sz w:val="24"/>
              <w:szCs w:val="24"/>
              <w:u w:color="000000"/>
              <w:bdr w:val="nil"/>
            </w:rPr>
            <w:t>the numerous backwaters within the lower BTNP to be vital to mussel recruitment within the region</w:t>
          </w:r>
          <w:r w:rsidRPr="00D21B2D">
            <w:rPr>
              <w:rFonts w:ascii="Calibri" w:eastAsia="Arial Unicode MS" w:hAnsi="Calibri" w:cs="Calibri"/>
              <w:bCs/>
              <w:sz w:val="24"/>
              <w:szCs w:val="24"/>
              <w:u w:color="000000"/>
              <w:bdr w:val="nil"/>
            </w:rPr>
            <w:t>.</w:t>
          </w:r>
          <w:r w:rsidRPr="00D21B2D">
            <w:rPr>
              <w:rFonts w:ascii="Calibri" w:eastAsia="Arial Unicode MS" w:hAnsi="Calibri" w:cs="Calibri"/>
              <w:b/>
              <w:color w:val="000000"/>
              <w:sz w:val="24"/>
              <w:szCs w:val="24"/>
              <w:u w:color="000000"/>
              <w:bdr w:val="nil"/>
            </w:rPr>
            <w:t xml:space="preserve"> </w:t>
          </w:r>
          <w:r w:rsidRPr="00D21B2D">
            <w:rPr>
              <w:rFonts w:ascii="Calibri" w:eastAsia="Arial Unicode MS" w:hAnsi="Calibri" w:cs="Calibri"/>
              <w:bCs/>
              <w:sz w:val="24"/>
              <w:szCs w:val="24"/>
              <w:u w:color="000000"/>
              <w:bdr w:val="nil"/>
            </w:rPr>
            <w:t>Although prior m</w:t>
          </w:r>
          <w:r w:rsidRPr="00D21B2D">
            <w:rPr>
              <w:rFonts w:ascii="Calibri" w:eastAsia="Arial Unicode MS" w:hAnsi="Calibri" w:cs="Calibri"/>
              <w:sz w:val="24"/>
              <w:szCs w:val="24"/>
              <w:u w:color="000000"/>
              <w:bdr w:val="nil"/>
            </w:rPr>
            <w:t xml:space="preserve">ussel </w:t>
          </w:r>
          <w:r w:rsidRPr="00D21B2D">
            <w:rPr>
              <w:rFonts w:ascii="Calibri" w:eastAsia="Arial Unicode MS" w:hAnsi="Calibri" w:cs="Calibri"/>
              <w:bCs/>
              <w:sz w:val="24"/>
              <w:szCs w:val="24"/>
              <w:u w:color="000000"/>
              <w:bdr w:val="nil"/>
            </w:rPr>
            <w:t xml:space="preserve">surveys have been conducted in the BTNP region, none have specifically focused on such locations in the lower units. </w:t>
          </w:r>
        </w:p>
        <w:p w14:paraId="66B624B1"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bCs/>
              <w:sz w:val="24"/>
              <w:szCs w:val="24"/>
              <w:u w:color="000000"/>
              <w:bdr w:val="nil"/>
            </w:rPr>
          </w:pPr>
          <w:r w:rsidRPr="00D21B2D">
            <w:rPr>
              <w:rFonts w:ascii="Calibri" w:eastAsia="Arial Unicode MS" w:hAnsi="Calibri" w:cs="Calibri"/>
              <w:bCs/>
              <w:color w:val="000000"/>
              <w:sz w:val="24"/>
              <w:szCs w:val="24"/>
              <w:u w:color="000000"/>
              <w:bdr w:val="nil"/>
            </w:rPr>
            <w:t>Third, the current proposal to construct t</w:t>
          </w:r>
          <w:r w:rsidRPr="00D21B2D">
            <w:rPr>
              <w:rFonts w:ascii="Calibri" w:eastAsia="Arial Unicode MS" w:hAnsi="Calibri" w:cs="Calibri"/>
              <w:bCs/>
              <w:sz w:val="24"/>
              <w:szCs w:val="24"/>
              <w:u w:color="000000"/>
              <w:bdr w:val="nil"/>
            </w:rPr>
            <w:t>oll roads threatens the</w:t>
          </w:r>
          <w:r w:rsidRPr="00D21B2D">
            <w:rPr>
              <w:rFonts w:ascii="Calibri" w:eastAsia="Arial Unicode MS" w:hAnsi="Calibri" w:cs="Calibri"/>
              <w:sz w:val="24"/>
              <w:szCs w:val="24"/>
              <w:u w:color="000000"/>
              <w:bdr w:val="nil"/>
            </w:rPr>
            <w:t xml:space="preserve"> </w:t>
          </w:r>
          <w:r w:rsidRPr="00D21B2D">
            <w:rPr>
              <w:rFonts w:ascii="Calibri" w:eastAsia="Arial Unicode MS" w:hAnsi="Calibri" w:cs="Calibri"/>
              <w:bCs/>
              <w:sz w:val="24"/>
              <w:szCs w:val="24"/>
              <w:u w:color="000000"/>
              <w:bdr w:val="nil"/>
            </w:rPr>
            <w:t>abundance and diversity of mussel species currently protected by the southern units of the BTNP.</w:t>
          </w:r>
          <w:r w:rsidRPr="00D21B2D">
            <w:rPr>
              <w:rFonts w:ascii="Calibri" w:eastAsia="Arial Unicode MS" w:hAnsi="Calibri" w:cs="Calibri"/>
              <w:bCs/>
              <w:color w:val="000000"/>
              <w:sz w:val="24"/>
              <w:szCs w:val="24"/>
              <w:u w:color="000000"/>
              <w:bdr w:val="nil"/>
            </w:rPr>
            <w:t xml:space="preserve">  Though minimally surveyed, these far downstream locations which are upstream from the Lower Neches Valley Authority’s saltwater barrier (SWB) likely provide habitat suitable for rare, sensitive, and state-threatened mussel species</w:t>
          </w:r>
          <w:r w:rsidRPr="00D21B2D">
            <w:rPr>
              <w:rFonts w:ascii="Calibri" w:eastAsia="Arial Unicode MS" w:hAnsi="Calibri" w:cs="Calibri"/>
              <w:b/>
              <w:bCs/>
              <w:color w:val="000000"/>
              <w:sz w:val="24"/>
              <w:szCs w:val="24"/>
              <w:u w:color="000000"/>
              <w:bdr w:val="nil"/>
            </w:rPr>
            <w:t>.</w:t>
          </w:r>
        </w:p>
        <w:p w14:paraId="74AA8EE3"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color w:val="000000"/>
              <w:sz w:val="24"/>
              <w:szCs w:val="24"/>
              <w:u w:color="000000"/>
              <w:bdr w:val="nil"/>
            </w:rPr>
          </w:pPr>
        </w:p>
        <w:p w14:paraId="4E388C95"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bCs/>
              <w:color w:val="000000"/>
              <w:sz w:val="24"/>
              <w:szCs w:val="24"/>
              <w:u w:color="000000"/>
              <w:bdr w:val="nil"/>
            </w:rPr>
          </w:pPr>
          <w:r w:rsidRPr="00D21B2D">
            <w:rPr>
              <w:rFonts w:ascii="Calibri" w:eastAsia="Arial Unicode MS" w:hAnsi="Calibri" w:cs="Calibri"/>
              <w:b/>
              <w:bCs/>
              <w:color w:val="000000"/>
              <w:sz w:val="24"/>
              <w:szCs w:val="24"/>
              <w:u w:color="000000"/>
              <w:bdr w:val="nil"/>
            </w:rPr>
            <w:t>Methodology</w:t>
          </w:r>
        </w:p>
        <w:p w14:paraId="6A75FC2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color w:val="000000"/>
              <w:sz w:val="24"/>
              <w:szCs w:val="24"/>
              <w:u w:color="000000"/>
              <w:bdr w:val="nil"/>
            </w:rPr>
          </w:pPr>
          <w:r w:rsidRPr="00D21B2D">
            <w:rPr>
              <w:rFonts w:ascii="Calibri" w:eastAsia="Arial Unicode MS" w:hAnsi="Calibri" w:cs="Calibri"/>
              <w:b/>
              <w:bCs/>
              <w:color w:val="000000"/>
              <w:sz w:val="24"/>
              <w:szCs w:val="24"/>
              <w:u w:color="000000"/>
              <w:bdr w:val="nil"/>
            </w:rPr>
            <w:tab/>
          </w:r>
          <w:r w:rsidRPr="00D21B2D">
            <w:rPr>
              <w:rFonts w:ascii="Calibri" w:eastAsia="Arial Unicode MS" w:hAnsi="Calibri" w:cs="Calibri"/>
              <w:bCs/>
              <w:color w:val="000000"/>
              <w:sz w:val="24"/>
              <w:szCs w:val="24"/>
              <w:u w:color="000000"/>
              <w:bdr w:val="nil"/>
            </w:rPr>
            <w:t xml:space="preserve"> To locate unionid mussels in the waters of the Big Thicket ecoregion of Southeast / East Texas, we selected and surveyed areas with hydraulic characteristics beneficial to freshwater mussels, including areas not reached by and methods not used in past surveys. Sites were selected through a combination of analysis of past available data, examination of past flow patterns, evaluation of historic imagery, and in situ observations related to specific habitat requirements suitable to the life history needs of the state-threatened mussels. </w:t>
          </w:r>
          <w:r w:rsidRPr="00D21B2D">
            <w:rPr>
              <w:rFonts w:ascii="Calibri" w:eastAsia="Arial Unicode MS" w:hAnsi="Calibri" w:cs="Calibri"/>
              <w:color w:val="000000"/>
              <w:sz w:val="24"/>
              <w:szCs w:val="24"/>
              <w:u w:color="000000"/>
              <w:bdr w:val="nil"/>
            </w:rPr>
            <w:t xml:space="preserve">Access to sampling sites was made by motor boat, kayak, vehicle, and foot as conditions required.  </w:t>
          </w:r>
        </w:p>
        <w:p w14:paraId="4B585890"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color w:val="000000"/>
              <w:sz w:val="24"/>
              <w:szCs w:val="24"/>
              <w:u w:color="000000"/>
              <w:bdr w:val="nil"/>
            </w:rPr>
          </w:pPr>
          <w:r w:rsidRPr="00D21B2D">
            <w:rPr>
              <w:rFonts w:ascii="Calibri" w:eastAsia="Arial Unicode MS" w:hAnsi="Calibri" w:cs="Calibri"/>
              <w:bCs/>
              <w:color w:val="000000"/>
              <w:sz w:val="24"/>
              <w:szCs w:val="24"/>
              <w:u w:color="000000"/>
              <w:bdr w:val="nil"/>
            </w:rPr>
            <w:t xml:space="preserve">A total of 52 survey trips in 7 units of the BTNP were completed for this project starting in August 2017 and continuing until July 2018.  At each site a minimum of .25 person-hours was dedicated to detecting mussels by tactile searches. When mussels were detected, time was </w:t>
          </w:r>
          <w:r w:rsidRPr="00D21B2D">
            <w:rPr>
              <w:rFonts w:ascii="Calibri" w:eastAsia="Arial Unicode MS" w:hAnsi="Calibri" w:cs="Calibri"/>
              <w:bCs/>
              <w:color w:val="000000"/>
              <w:sz w:val="24"/>
              <w:szCs w:val="24"/>
              <w:u w:color="000000"/>
              <w:bdr w:val="nil"/>
            </w:rPr>
            <w:lastRenderedPageBreak/>
            <w:t xml:space="preserve">extended to at least one person-hour, depending on abundance and density.  Sites were delineated by length and width, and searches were conducted from bank to opposite transect boundary for the length of the transect (usual 50 to 100M). </w:t>
          </w:r>
          <w:r w:rsidRPr="00D21B2D">
            <w:rPr>
              <w:rFonts w:ascii="Calibri" w:eastAsia="Arial Unicode MS" w:hAnsi="Calibri" w:cs="Calibri"/>
              <w:color w:val="000000"/>
              <w:sz w:val="24"/>
              <w:szCs w:val="24"/>
              <w:u w:color="000000"/>
              <w:bdr w:val="nil"/>
            </w:rPr>
            <w:t xml:space="preserve">Each site has been georeferenced and photographed. </w:t>
          </w:r>
        </w:p>
        <w:p w14:paraId="174A5CB7"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bCs/>
              <w:color w:val="000000"/>
              <w:sz w:val="24"/>
              <w:szCs w:val="24"/>
              <w:u w:color="000000"/>
              <w:bdr w:val="nil"/>
            </w:rPr>
          </w:pPr>
          <w:r w:rsidRPr="00D21B2D">
            <w:rPr>
              <w:rFonts w:ascii="Calibri" w:eastAsia="Arial Unicode MS" w:hAnsi="Calibri" w:cs="Calibri"/>
              <w:color w:val="000000"/>
              <w:sz w:val="24"/>
              <w:szCs w:val="24"/>
              <w:u w:color="000000"/>
              <w:bdr w:val="nil"/>
            </w:rPr>
            <w:t xml:space="preserve">In addition, total person-hours of search, length and width of transects, main channel width, average depth, habitat type/description, bank type, substrate composition, adjacent land use, anthropogenic influence, presence of exotic species, percent of shade, shore vegetation / aquatic vegetation, and flow </w:t>
          </w:r>
          <w:proofErr w:type="spellStart"/>
          <w:r w:rsidRPr="00D21B2D">
            <w:rPr>
              <w:rFonts w:ascii="Calibri" w:eastAsia="Arial Unicode MS" w:hAnsi="Calibri" w:cs="Calibri"/>
              <w:color w:val="000000"/>
              <w:sz w:val="24"/>
              <w:szCs w:val="24"/>
              <w:u w:color="000000"/>
              <w:bdr w:val="nil"/>
            </w:rPr>
            <w:t>charteristics</w:t>
          </w:r>
          <w:proofErr w:type="spellEnd"/>
          <w:r w:rsidRPr="00D21B2D">
            <w:rPr>
              <w:rFonts w:ascii="Calibri" w:eastAsia="Arial Unicode MS" w:hAnsi="Calibri" w:cs="Calibri"/>
              <w:color w:val="000000"/>
              <w:sz w:val="24"/>
              <w:szCs w:val="24"/>
              <w:u w:color="000000"/>
              <w:bdr w:val="nil"/>
            </w:rPr>
            <w:t xml:space="preserve"> have been recorded to allow for analysis of temporal change at each site.  All specimens located were identified, counted, and returned to the stream. As possible, STS and other species of interest were photographed individually and measured (</w:t>
          </w:r>
          <w:proofErr w:type="spellStart"/>
          <w:r w:rsidRPr="00D21B2D">
            <w:rPr>
              <w:rFonts w:ascii="Calibri" w:eastAsia="Arial Unicode MS" w:hAnsi="Calibri" w:cs="Calibri"/>
              <w:color w:val="000000"/>
              <w:sz w:val="24"/>
              <w:szCs w:val="24"/>
              <w:u w:color="000000"/>
              <w:bdr w:val="nil"/>
            </w:rPr>
            <w:t>LxWxH</w:t>
          </w:r>
          <w:proofErr w:type="spellEnd"/>
          <w:r w:rsidRPr="00D21B2D">
            <w:rPr>
              <w:rFonts w:ascii="Calibri" w:eastAsia="Arial Unicode MS" w:hAnsi="Calibri" w:cs="Calibri"/>
              <w:color w:val="000000"/>
              <w:sz w:val="24"/>
              <w:szCs w:val="24"/>
              <w:u w:color="000000"/>
              <w:bdr w:val="nil"/>
            </w:rPr>
            <w:t>). Non-lethal methods were used to obtain tissue samples for genetic analysis. When appropriate, dead individuals were retained to be stored at Texas State University for analysis or reference.</w:t>
          </w:r>
        </w:p>
        <w:p w14:paraId="1AD38823"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b/>
              <w:color w:val="000000"/>
              <w:sz w:val="24"/>
              <w:szCs w:val="24"/>
              <w:u w:color="000000"/>
              <w:bdr w:val="nil"/>
            </w:rPr>
          </w:pPr>
        </w:p>
        <w:p w14:paraId="401A6E46"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color w:val="000000"/>
              <w:sz w:val="24"/>
              <w:szCs w:val="24"/>
              <w:u w:color="000000"/>
              <w:bdr w:val="nil"/>
            </w:rPr>
          </w:pPr>
          <w:r w:rsidRPr="00D21B2D">
            <w:rPr>
              <w:rFonts w:ascii="Calibri" w:eastAsia="Arial Unicode MS" w:hAnsi="Calibri" w:cs="Calibri"/>
              <w:b/>
              <w:bCs/>
              <w:color w:val="000000"/>
              <w:sz w:val="24"/>
              <w:szCs w:val="24"/>
              <w:u w:color="000000"/>
              <w:bdr w:val="nil"/>
            </w:rPr>
            <w:t>Objectives</w:t>
          </w:r>
        </w:p>
        <w:p w14:paraId="510538D0"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color w:val="000000"/>
              <w:sz w:val="24"/>
              <w:szCs w:val="24"/>
              <w:u w:color="000000"/>
              <w:bdr w:val="nil"/>
            </w:rPr>
          </w:pPr>
          <w:r w:rsidRPr="00D21B2D">
            <w:rPr>
              <w:rFonts w:ascii="Calibri" w:eastAsia="Arial Unicode MS" w:hAnsi="Calibri" w:cs="Calibri"/>
              <w:color w:val="000000"/>
              <w:sz w:val="24"/>
              <w:szCs w:val="24"/>
              <w:u w:color="000000"/>
              <w:bdr w:val="nil"/>
            </w:rPr>
            <w:t>The purpose of this project is three-fold: (1) to identify and document poorly surveyed areas of the BTNP, particularly in the southern portion of the preserve. This region contains</w:t>
          </w:r>
          <w:r w:rsidRPr="00D21B2D">
            <w:rPr>
              <w:rFonts w:ascii="Calibri" w:eastAsia="Arial Unicode MS" w:hAnsi="Calibri" w:cs="Calibri"/>
              <w:sz w:val="24"/>
              <w:szCs w:val="24"/>
              <w:u w:color="000000"/>
              <w:bdr w:val="nil"/>
            </w:rPr>
            <w:t xml:space="preserve"> numerous backwaters that are likely critical to mussel recruitment within the Thicket and can </w:t>
          </w:r>
          <w:r w:rsidRPr="00D21B2D">
            <w:rPr>
              <w:rFonts w:ascii="Calibri" w:eastAsia="Arial Unicode MS" w:hAnsi="Calibri" w:cs="Calibri"/>
              <w:color w:val="000000"/>
              <w:sz w:val="24"/>
              <w:szCs w:val="24"/>
              <w:u w:color="000000"/>
              <w:bdr w:val="nil"/>
            </w:rPr>
            <w:t>potentially provide refuge from high flow events; (2) to document the response of known mussel communities, like those in Village Creek</w:t>
          </w:r>
          <w:r w:rsidRPr="00D21B2D">
            <w:rPr>
              <w:rFonts w:ascii="Calibri" w:eastAsia="Arial Unicode MS" w:hAnsi="Calibri" w:cs="Calibri"/>
              <w:bCs/>
              <w:color w:val="000000"/>
              <w:sz w:val="24"/>
              <w:szCs w:val="24"/>
              <w:u w:color="000000"/>
              <w:bdr w:val="nil"/>
            </w:rPr>
            <w:t>, a recognized</w:t>
          </w:r>
          <w:r w:rsidRPr="00D21B2D">
            <w:rPr>
              <w:rFonts w:ascii="Calibri" w:eastAsia="Arial Unicode MS" w:hAnsi="Calibri" w:cs="Calibri"/>
              <w:color w:val="000000"/>
              <w:sz w:val="24"/>
              <w:szCs w:val="24"/>
              <w:u w:color="000000"/>
              <w:bdr w:val="nil"/>
            </w:rPr>
            <w:t xml:space="preserve"> mussel sanctuary in </w:t>
          </w:r>
          <w:r w:rsidRPr="00D21B2D">
            <w:rPr>
              <w:rFonts w:ascii="Calibri" w:eastAsia="Arial Unicode MS" w:hAnsi="Calibri" w:cs="Calibri"/>
              <w:bCs/>
              <w:color w:val="000000"/>
              <w:sz w:val="24"/>
              <w:szCs w:val="24"/>
              <w:u w:color="000000"/>
              <w:bdr w:val="nil"/>
            </w:rPr>
            <w:t>need of continuo</w:t>
          </w:r>
          <w:r w:rsidRPr="00D21B2D">
            <w:rPr>
              <w:rFonts w:ascii="Calibri" w:eastAsia="Arial Unicode MS" w:hAnsi="Calibri" w:cs="Calibri"/>
              <w:color w:val="000000"/>
              <w:sz w:val="24"/>
              <w:szCs w:val="24"/>
              <w:u w:color="000000"/>
              <w:bdr w:val="nil"/>
            </w:rPr>
            <w:t xml:space="preserve">us monitoring (Bordelon and Harrel, 2004; </w:t>
          </w:r>
          <w:proofErr w:type="spellStart"/>
          <w:r w:rsidRPr="00D21B2D">
            <w:rPr>
              <w:rFonts w:ascii="Calibri" w:eastAsia="Arial Unicode MS" w:hAnsi="Calibri" w:cs="Calibri"/>
              <w:color w:val="000000"/>
              <w:sz w:val="24"/>
              <w:szCs w:val="24"/>
              <w:u w:color="000000"/>
              <w:bdr w:val="nil"/>
            </w:rPr>
            <w:t>Karatayev</w:t>
          </w:r>
          <w:proofErr w:type="spellEnd"/>
          <w:r w:rsidRPr="00D21B2D">
            <w:rPr>
              <w:rFonts w:ascii="Calibri" w:eastAsia="Arial Unicode MS" w:hAnsi="Calibri" w:cs="Calibri"/>
              <w:color w:val="000000"/>
              <w:sz w:val="24"/>
              <w:szCs w:val="24"/>
              <w:u w:color="000000"/>
              <w:bdr w:val="nil"/>
            </w:rPr>
            <w:t xml:space="preserve"> and </w:t>
          </w:r>
          <w:proofErr w:type="spellStart"/>
          <w:r w:rsidRPr="00D21B2D">
            <w:rPr>
              <w:rFonts w:ascii="Calibri" w:eastAsia="Arial Unicode MS" w:hAnsi="Calibri" w:cs="Calibri"/>
              <w:color w:val="000000"/>
              <w:sz w:val="24"/>
              <w:szCs w:val="24"/>
              <w:u w:color="000000"/>
              <w:bdr w:val="nil"/>
            </w:rPr>
            <w:t>Burlakova</w:t>
          </w:r>
          <w:proofErr w:type="spellEnd"/>
          <w:r w:rsidRPr="00D21B2D">
            <w:rPr>
              <w:rFonts w:ascii="Calibri" w:eastAsia="Arial Unicode MS" w:hAnsi="Calibri" w:cs="Calibri"/>
              <w:color w:val="000000"/>
              <w:sz w:val="24"/>
              <w:szCs w:val="24"/>
              <w:u w:color="000000"/>
              <w:bdr w:val="nil"/>
            </w:rPr>
            <w:t xml:space="preserve">, 2007), to the recent record flow events; and (3) through the collection and analysis of genetic material, to </w:t>
          </w:r>
          <w:r w:rsidRPr="00D21B2D">
            <w:rPr>
              <w:rFonts w:ascii="Calibri" w:eastAsia="Arial Unicode MS" w:hAnsi="Calibri" w:cs="Calibri"/>
              <w:color w:val="000000"/>
              <w:sz w:val="24"/>
              <w:szCs w:val="24"/>
              <w:u w:color="000000"/>
              <w:bdr w:val="nil"/>
            </w:rPr>
            <w:lastRenderedPageBreak/>
            <w:t xml:space="preserve">provide clarification on species status of unionids that cannot be distinguished by external morphology [like the STS </w:t>
          </w:r>
          <w:r w:rsidRPr="00D21B2D">
            <w:rPr>
              <w:rFonts w:ascii="Calibri" w:eastAsia="Times New Roman" w:hAnsi="Calibri" w:cs="Calibri"/>
              <w:i/>
              <w:iCs/>
              <w:color w:val="000000"/>
              <w:sz w:val="24"/>
              <w:szCs w:val="24"/>
              <w:u w:color="000000"/>
              <w:bdr w:val="nil"/>
            </w:rPr>
            <w:t xml:space="preserve">F. </w:t>
          </w:r>
          <w:proofErr w:type="spellStart"/>
          <w:r w:rsidRPr="00D21B2D">
            <w:rPr>
              <w:rFonts w:ascii="Calibri" w:eastAsia="Times New Roman" w:hAnsi="Calibri" w:cs="Calibri"/>
              <w:i/>
              <w:iCs/>
              <w:color w:val="000000"/>
              <w:sz w:val="24"/>
              <w:szCs w:val="24"/>
              <w:u w:color="000000"/>
              <w:bdr w:val="nil"/>
            </w:rPr>
            <w:t>askewi</w:t>
          </w:r>
          <w:proofErr w:type="spellEnd"/>
          <w:r w:rsidRPr="00D21B2D">
            <w:rPr>
              <w:rFonts w:ascii="Calibri" w:eastAsia="Times New Roman" w:hAnsi="Calibri" w:cs="Calibri"/>
              <w:color w:val="000000"/>
              <w:sz w:val="24"/>
              <w:szCs w:val="24"/>
              <w:u w:color="000000"/>
              <w:bdr w:val="nil"/>
            </w:rPr>
            <w:t xml:space="preserve"> (Texas </w:t>
          </w:r>
          <w:proofErr w:type="spellStart"/>
          <w:r w:rsidRPr="00D21B2D">
            <w:rPr>
              <w:rFonts w:ascii="Calibri" w:eastAsia="Times New Roman" w:hAnsi="Calibri" w:cs="Calibri"/>
              <w:color w:val="000000"/>
              <w:sz w:val="24"/>
              <w:szCs w:val="24"/>
              <w:u w:color="000000"/>
              <w:bdr w:val="nil"/>
            </w:rPr>
            <w:t>pigtoe</w:t>
          </w:r>
          <w:proofErr w:type="spellEnd"/>
          <w:r w:rsidRPr="00D21B2D">
            <w:rPr>
              <w:rFonts w:ascii="Calibri" w:eastAsia="Times New Roman" w:hAnsi="Calibri" w:cs="Calibri"/>
              <w:color w:val="000000"/>
              <w:sz w:val="24"/>
              <w:szCs w:val="24"/>
              <w:u w:color="000000"/>
              <w:bdr w:val="nil"/>
            </w:rPr>
            <w:t xml:space="preserve">) and </w:t>
          </w:r>
          <w:r w:rsidRPr="00D21B2D">
            <w:rPr>
              <w:rFonts w:ascii="Calibri" w:eastAsia="Times New Roman" w:hAnsi="Calibri" w:cs="Calibri"/>
              <w:i/>
              <w:iCs/>
              <w:color w:val="000000"/>
              <w:sz w:val="24"/>
              <w:szCs w:val="24"/>
              <w:u w:color="000000"/>
              <w:bdr w:val="nil"/>
            </w:rPr>
            <w:t xml:space="preserve">F. </w:t>
          </w:r>
          <w:proofErr w:type="spellStart"/>
          <w:r w:rsidRPr="00D21B2D">
            <w:rPr>
              <w:rFonts w:ascii="Calibri" w:eastAsia="Times New Roman" w:hAnsi="Calibri" w:cs="Calibri"/>
              <w:i/>
              <w:iCs/>
              <w:color w:val="000000"/>
              <w:sz w:val="24"/>
              <w:szCs w:val="24"/>
              <w:u w:color="000000"/>
              <w:bdr w:val="nil"/>
            </w:rPr>
            <w:t>lananensis</w:t>
          </w:r>
          <w:proofErr w:type="spellEnd"/>
          <w:r w:rsidRPr="00D21B2D">
            <w:rPr>
              <w:rFonts w:ascii="Calibri" w:eastAsia="Times New Roman" w:hAnsi="Calibri" w:cs="Calibri"/>
              <w:i/>
              <w:iCs/>
              <w:color w:val="000000"/>
              <w:sz w:val="24"/>
              <w:szCs w:val="24"/>
              <w:u w:color="000000"/>
              <w:bdr w:val="nil"/>
            </w:rPr>
            <w:t xml:space="preserve"> </w:t>
          </w:r>
          <w:r w:rsidRPr="00D21B2D">
            <w:rPr>
              <w:rFonts w:ascii="Calibri" w:eastAsia="Times New Roman" w:hAnsi="Calibri" w:cs="Calibri"/>
              <w:color w:val="000000"/>
              <w:sz w:val="24"/>
              <w:szCs w:val="24"/>
              <w:u w:color="000000"/>
              <w:bdr w:val="nil"/>
            </w:rPr>
            <w:t xml:space="preserve">(Triangle </w:t>
          </w:r>
          <w:proofErr w:type="spellStart"/>
          <w:r w:rsidRPr="00D21B2D">
            <w:rPr>
              <w:rFonts w:ascii="Calibri" w:eastAsia="Times New Roman" w:hAnsi="Calibri" w:cs="Calibri"/>
              <w:color w:val="000000"/>
              <w:sz w:val="24"/>
              <w:szCs w:val="24"/>
              <w:u w:color="000000"/>
              <w:bdr w:val="nil"/>
            </w:rPr>
            <w:t>pigtoe</w:t>
          </w:r>
          <w:proofErr w:type="spellEnd"/>
          <w:r w:rsidRPr="00D21B2D">
            <w:rPr>
              <w:rFonts w:ascii="Calibri" w:eastAsia="Times New Roman" w:hAnsi="Calibri" w:cs="Calibri"/>
              <w:color w:val="000000"/>
              <w:sz w:val="24"/>
              <w:szCs w:val="24"/>
              <w:u w:color="000000"/>
              <w:bdr w:val="nil"/>
            </w:rPr>
            <w:t xml:space="preserve">); as such, pending DNA analysis results, they are counted as a single species, </w:t>
          </w:r>
          <w:proofErr w:type="spellStart"/>
          <w:r w:rsidRPr="00D21B2D">
            <w:rPr>
              <w:rFonts w:ascii="Calibri" w:eastAsia="Times New Roman" w:hAnsi="Calibri" w:cs="Calibri"/>
              <w:i/>
              <w:color w:val="000000"/>
              <w:sz w:val="24"/>
              <w:szCs w:val="24"/>
              <w:u w:color="000000"/>
              <w:bdr w:val="nil"/>
            </w:rPr>
            <w:t>Fusconaia</w:t>
          </w:r>
          <w:proofErr w:type="spellEnd"/>
          <w:r w:rsidRPr="00D21B2D">
            <w:rPr>
              <w:rFonts w:ascii="Calibri" w:eastAsia="Times New Roman" w:hAnsi="Calibri" w:cs="Calibri"/>
              <w:i/>
              <w:color w:val="000000"/>
              <w:sz w:val="24"/>
              <w:szCs w:val="24"/>
              <w:u w:color="000000"/>
              <w:bdr w:val="nil"/>
            </w:rPr>
            <w:t xml:space="preserve"> sp</w:t>
          </w:r>
          <w:r w:rsidRPr="00D21B2D">
            <w:rPr>
              <w:rFonts w:ascii="Calibri" w:eastAsia="Times New Roman" w:hAnsi="Calibri" w:cs="Calibri"/>
              <w:color w:val="000000"/>
              <w:sz w:val="24"/>
              <w:szCs w:val="24"/>
              <w:u w:color="000000"/>
              <w:bdr w:val="nil"/>
            </w:rPr>
            <w:t>., in this report]</w:t>
          </w:r>
          <w:r w:rsidRPr="00D21B2D">
            <w:rPr>
              <w:rFonts w:ascii="Calibri" w:eastAsia="Arial Unicode MS" w:hAnsi="Calibri" w:cs="Calibri"/>
              <w:color w:val="000000"/>
              <w:sz w:val="24"/>
              <w:szCs w:val="24"/>
              <w:u w:color="000000"/>
              <w:bdr w:val="nil"/>
            </w:rPr>
            <w:t xml:space="preserve">.    </w:t>
          </w:r>
        </w:p>
        <w:p w14:paraId="5061650B"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color w:val="000000"/>
              <w:sz w:val="24"/>
              <w:szCs w:val="24"/>
              <w:u w:color="000000"/>
              <w:bdr w:val="nil"/>
            </w:rPr>
          </w:pPr>
        </w:p>
        <w:p w14:paraId="436E3CE6"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color w:val="000000"/>
              <w:sz w:val="24"/>
              <w:szCs w:val="24"/>
              <w:u w:color="000000"/>
              <w:bdr w:val="nil"/>
            </w:rPr>
          </w:pPr>
          <w:r w:rsidRPr="00D21B2D">
            <w:rPr>
              <w:rFonts w:ascii="Calibri" w:eastAsia="Arial Unicode MS" w:hAnsi="Calibri" w:cs="Calibri"/>
              <w:b/>
              <w:color w:val="000000"/>
              <w:sz w:val="24"/>
              <w:szCs w:val="24"/>
              <w:u w:color="000000"/>
              <w:bdr w:val="nil"/>
            </w:rPr>
            <w:t>Results</w:t>
          </w:r>
        </w:p>
        <w:p w14:paraId="77231E97"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Times New Roman" w:hAnsi="Calibri" w:cs="Calibri"/>
              <w:color w:val="000000"/>
              <w:sz w:val="24"/>
              <w:szCs w:val="24"/>
              <w:u w:color="000000"/>
              <w:bdr w:val="nil"/>
            </w:rPr>
          </w:pPr>
          <w:r w:rsidRPr="00D21B2D">
            <w:rPr>
              <w:rFonts w:ascii="Calibri" w:eastAsia="Arial Unicode MS" w:hAnsi="Calibri" w:cs="Calibri"/>
              <w:sz w:val="24"/>
              <w:szCs w:val="24"/>
              <w:u w:color="000000"/>
              <w:bdr w:val="nil"/>
            </w:rPr>
            <w:t>Between August 20, 2017, and June 27, 2018, a total of 3596 (2902 live, 694 dead) individual unionid mussels from approximately 30 species (genetic analysis pending) were documented during 52 surveys of the waters of 7 units of the lower BTNP (Fig. 1).</w:t>
          </w:r>
          <w:r w:rsidRPr="00D21B2D">
            <w:rPr>
              <w:rFonts w:ascii="Calibri" w:eastAsia="Arial Unicode MS" w:hAnsi="Calibri" w:cs="Calibri"/>
              <w:b/>
              <w:sz w:val="24"/>
              <w:szCs w:val="24"/>
              <w:u w:color="000000"/>
              <w:bdr w:val="nil"/>
            </w:rPr>
            <w:t xml:space="preserve"> </w:t>
          </w:r>
          <w:r w:rsidRPr="00D21B2D">
            <w:rPr>
              <w:rFonts w:ascii="Calibri" w:eastAsia="Arial Unicode MS" w:hAnsi="Calibri" w:cs="Calibri"/>
              <w:sz w:val="24"/>
              <w:szCs w:val="24"/>
              <w:u w:color="000000"/>
              <w:bdr w:val="nil"/>
            </w:rPr>
            <w:t>Results are compared with those of the 2013-2014 studies by Ford et al. (Fig. 2).</w:t>
          </w:r>
          <w:r w:rsidRPr="00D21B2D">
            <w:rPr>
              <w:rFonts w:ascii="Calibri" w:eastAsia="Arial Unicode MS" w:hAnsi="Calibri" w:cs="Calibri"/>
              <w:b/>
              <w:sz w:val="24"/>
              <w:szCs w:val="24"/>
              <w:u w:color="000000"/>
              <w:bdr w:val="nil"/>
            </w:rPr>
            <w:t xml:space="preserve"> </w:t>
          </w:r>
          <w:r w:rsidRPr="00D21B2D">
            <w:rPr>
              <w:rFonts w:ascii="Calibri" w:eastAsia="Arial Unicode MS" w:hAnsi="Calibri" w:cs="Calibri"/>
              <w:sz w:val="24"/>
              <w:szCs w:val="24"/>
              <w:u w:color="000000"/>
              <w:bdr w:val="nil"/>
            </w:rPr>
            <w:t xml:space="preserve">In the present survey, living individuals from all regional STS were noted, including </w:t>
          </w:r>
          <w:r w:rsidRPr="00D21B2D">
            <w:rPr>
              <w:rFonts w:ascii="Calibri" w:eastAsia="Times New Roman" w:hAnsi="Calibri" w:cs="Calibri"/>
              <w:i/>
              <w:iCs/>
              <w:color w:val="000000"/>
              <w:sz w:val="24"/>
              <w:szCs w:val="24"/>
              <w:u w:color="000000"/>
              <w:bdr w:val="nil"/>
            </w:rPr>
            <w:t xml:space="preserve">P. </w:t>
          </w:r>
          <w:proofErr w:type="spellStart"/>
          <w:r w:rsidRPr="00D21B2D">
            <w:rPr>
              <w:rFonts w:ascii="Calibri" w:eastAsia="Times New Roman" w:hAnsi="Calibri" w:cs="Calibri"/>
              <w:i/>
              <w:iCs/>
              <w:color w:val="000000"/>
              <w:sz w:val="24"/>
              <w:szCs w:val="24"/>
              <w:u w:color="000000"/>
              <w:bdr w:val="nil"/>
            </w:rPr>
            <w:t>amphichaenus</w:t>
          </w:r>
          <w:proofErr w:type="spellEnd"/>
          <w:r w:rsidRPr="00D21B2D">
            <w:rPr>
              <w:rFonts w:ascii="Calibri" w:eastAsia="Times New Roman" w:hAnsi="Calibri" w:cs="Calibri"/>
              <w:color w:val="000000"/>
              <w:sz w:val="24"/>
              <w:szCs w:val="24"/>
              <w:u w:color="000000"/>
              <w:bdr w:val="nil"/>
            </w:rPr>
            <w:t xml:space="preserve"> (Texas </w:t>
          </w:r>
          <w:proofErr w:type="spellStart"/>
          <w:r w:rsidRPr="00D21B2D">
            <w:rPr>
              <w:rFonts w:ascii="Calibri" w:eastAsia="Times New Roman" w:hAnsi="Calibri" w:cs="Calibri"/>
              <w:color w:val="000000"/>
              <w:sz w:val="24"/>
              <w:szCs w:val="24"/>
              <w:u w:color="000000"/>
              <w:bdr w:val="nil"/>
            </w:rPr>
            <w:t>heelsplitter</w:t>
          </w:r>
          <w:proofErr w:type="spellEnd"/>
          <w:r w:rsidRPr="00D21B2D">
            <w:rPr>
              <w:rFonts w:ascii="Calibri" w:eastAsia="Times New Roman" w:hAnsi="Calibri" w:cs="Calibri"/>
              <w:color w:val="000000"/>
              <w:sz w:val="24"/>
              <w:szCs w:val="24"/>
              <w:u w:color="000000"/>
              <w:bdr w:val="nil"/>
            </w:rPr>
            <w:t xml:space="preserve">), a species not found live by Ford et al. in 2013-2014 </w:t>
          </w:r>
          <w:r w:rsidRPr="00D21B2D">
            <w:rPr>
              <w:rFonts w:ascii="Calibri" w:eastAsia="Arial Unicode MS" w:hAnsi="Calibri" w:cs="Calibri"/>
              <w:sz w:val="24"/>
              <w:szCs w:val="24"/>
              <w:u w:color="000000"/>
              <w:bdr w:val="nil"/>
            </w:rPr>
            <w:t>(Fig. 3 and 4).</w:t>
          </w:r>
        </w:p>
        <w:p w14:paraId="19597B4C"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Times New Roman" w:hAnsi="Calibri" w:cs="Calibri"/>
              <w:color w:val="000000"/>
              <w:sz w:val="24"/>
              <w:szCs w:val="24"/>
              <w:u w:color="000000"/>
              <w:bdr w:val="nil"/>
            </w:rPr>
            <w:t xml:space="preserve">The Lower Neches River Corridor Unit (LNRCU) and the Beaumont Unit (BMT) were noted to have the highest density and number of living individuals, both with &gt;1100 </w:t>
          </w:r>
          <w:r w:rsidRPr="00D21B2D">
            <w:rPr>
              <w:rFonts w:ascii="Calibri" w:eastAsia="Arial Unicode MS" w:hAnsi="Calibri" w:cs="Calibri"/>
              <w:sz w:val="24"/>
              <w:szCs w:val="24"/>
              <w:u w:color="000000"/>
              <w:bdr w:val="nil"/>
            </w:rPr>
            <w:t>(Fig. 5 and 6).</w:t>
          </w:r>
        </w:p>
        <w:p w14:paraId="18DBD094"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With 1146 individuals from 22 species documented from just four sites, the LNRCU displays the highest density of unionids. Further, </w:t>
          </w:r>
          <w:r w:rsidRPr="00D21B2D">
            <w:rPr>
              <w:rFonts w:ascii="Calibri" w:eastAsia="Times New Roman" w:hAnsi="Calibri" w:cs="Calibri"/>
              <w:i/>
              <w:color w:val="000000"/>
              <w:sz w:val="24"/>
              <w:szCs w:val="24"/>
              <w:u w:color="000000"/>
              <w:bdr w:val="nil"/>
            </w:rPr>
            <w:t xml:space="preserve">P. </w:t>
          </w:r>
          <w:proofErr w:type="spellStart"/>
          <w:r w:rsidRPr="00D21B2D">
            <w:rPr>
              <w:rFonts w:ascii="Calibri" w:eastAsia="Times New Roman" w:hAnsi="Calibri" w:cs="Calibri"/>
              <w:i/>
              <w:iCs/>
              <w:color w:val="000000"/>
              <w:sz w:val="24"/>
              <w:szCs w:val="24"/>
              <w:u w:color="000000"/>
              <w:bdr w:val="nil"/>
            </w:rPr>
            <w:t>amphichaenus</w:t>
          </w:r>
          <w:proofErr w:type="spellEnd"/>
          <w:r w:rsidRPr="00D21B2D">
            <w:rPr>
              <w:rFonts w:ascii="Calibri" w:eastAsia="Times New Roman" w:hAnsi="Calibri" w:cs="Calibri"/>
              <w:iCs/>
              <w:color w:val="000000"/>
              <w:sz w:val="24"/>
              <w:szCs w:val="24"/>
              <w:u w:color="000000"/>
              <w:bdr w:val="nil"/>
            </w:rPr>
            <w:t xml:space="preserve"> was documented at all four sites. All sites in this unit were in backwater-type habitats. </w:t>
          </w:r>
          <w:r w:rsidRPr="00D21B2D">
            <w:rPr>
              <w:rFonts w:ascii="Calibri" w:eastAsia="Arial Unicode MS" w:hAnsi="Calibri" w:cs="Calibri"/>
              <w:sz w:val="24"/>
              <w:szCs w:val="24"/>
              <w:u w:color="000000"/>
              <w:bdr w:val="nil"/>
            </w:rPr>
            <w:t xml:space="preserve"> </w:t>
          </w:r>
        </w:p>
        <w:p w14:paraId="43DD798F"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Fourteen sites were selected in the BMT unit with the majority representing backwater habitats. In this unit, 1249 live individuals from 22 species were noted, including STS </w:t>
          </w:r>
          <w:r w:rsidRPr="00D21B2D">
            <w:rPr>
              <w:rFonts w:ascii="Calibri" w:eastAsia="Times New Roman" w:hAnsi="Calibri" w:cs="Calibri"/>
              <w:i/>
              <w:color w:val="000000"/>
              <w:sz w:val="24"/>
              <w:szCs w:val="24"/>
              <w:u w:color="000000"/>
              <w:bdr w:val="nil"/>
            </w:rPr>
            <w:t xml:space="preserve">P. </w:t>
          </w:r>
          <w:proofErr w:type="spellStart"/>
          <w:r w:rsidRPr="00D21B2D">
            <w:rPr>
              <w:rFonts w:ascii="Calibri" w:eastAsia="Times New Roman" w:hAnsi="Calibri" w:cs="Calibri"/>
              <w:i/>
              <w:iCs/>
              <w:color w:val="000000"/>
              <w:sz w:val="24"/>
              <w:szCs w:val="24"/>
              <w:u w:color="000000"/>
              <w:bdr w:val="nil"/>
            </w:rPr>
            <w:t>amphichaenus</w:t>
          </w:r>
          <w:proofErr w:type="spellEnd"/>
          <w:r w:rsidRPr="00D21B2D">
            <w:rPr>
              <w:rFonts w:ascii="Calibri" w:eastAsia="Times New Roman" w:hAnsi="Calibri" w:cs="Calibri"/>
              <w:iCs/>
              <w:color w:val="000000"/>
              <w:sz w:val="24"/>
              <w:szCs w:val="24"/>
              <w:u w:color="000000"/>
              <w:bdr w:val="nil"/>
            </w:rPr>
            <w:t xml:space="preserve"> </w:t>
          </w:r>
          <w:r w:rsidRPr="00D21B2D">
            <w:rPr>
              <w:rFonts w:ascii="Calibri" w:eastAsia="Arial Unicode MS" w:hAnsi="Calibri" w:cs="Calibri"/>
              <w:sz w:val="24"/>
              <w:szCs w:val="24"/>
              <w:u w:color="000000"/>
              <w:bdr w:val="nil"/>
            </w:rPr>
            <w:t xml:space="preserve">and </w:t>
          </w:r>
          <w:r w:rsidRPr="00D21B2D">
            <w:rPr>
              <w:rFonts w:ascii="Calibri" w:eastAsia="Times New Roman" w:hAnsi="Calibri" w:cs="Calibri"/>
              <w:i/>
              <w:iCs/>
              <w:color w:val="000000"/>
              <w:sz w:val="24"/>
              <w:szCs w:val="24"/>
              <w:u w:color="000000"/>
              <w:bdr w:val="nil"/>
            </w:rPr>
            <w:t xml:space="preserve">L. </w:t>
          </w:r>
          <w:proofErr w:type="spellStart"/>
          <w:r w:rsidRPr="00D21B2D">
            <w:rPr>
              <w:rFonts w:ascii="Calibri" w:eastAsia="Times New Roman" w:hAnsi="Calibri" w:cs="Calibri"/>
              <w:i/>
              <w:iCs/>
              <w:color w:val="000000"/>
              <w:sz w:val="24"/>
              <w:szCs w:val="24"/>
              <w:u w:color="000000"/>
              <w:bdr w:val="nil"/>
            </w:rPr>
            <w:t>satura</w:t>
          </w:r>
          <w:proofErr w:type="spellEnd"/>
          <w:r w:rsidRPr="00D21B2D">
            <w:rPr>
              <w:rFonts w:ascii="Calibri" w:eastAsia="Arial Unicode MS" w:hAnsi="Calibri" w:cs="Calibri"/>
              <w:sz w:val="24"/>
              <w:szCs w:val="24"/>
              <w:u w:color="000000"/>
              <w:bdr w:val="nil"/>
            </w:rPr>
            <w:t xml:space="preserve">. </w:t>
          </w:r>
        </w:p>
        <w:p w14:paraId="228D3AD8"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Times New Roman" w:hAnsi="Calibri" w:cs="Calibri"/>
              <w:color w:val="000000"/>
              <w:sz w:val="24"/>
              <w:szCs w:val="24"/>
              <w:u w:color="000000"/>
              <w:bdr w:val="nil"/>
            </w:rPr>
          </w:pPr>
          <w:r w:rsidRPr="00D21B2D">
            <w:rPr>
              <w:rFonts w:ascii="Calibri" w:eastAsia="Times New Roman" w:hAnsi="Calibri" w:cs="Calibri"/>
              <w:color w:val="000000"/>
              <w:sz w:val="24"/>
              <w:szCs w:val="24"/>
              <w:u w:color="000000"/>
              <w:bdr w:val="nil"/>
            </w:rPr>
            <w:t xml:space="preserve">Twenty sites were selected in the Village Creek Corridor Unit (VCCU). A total of 375 individuals representing 22 different species were noted, including all regional STS but </w:t>
          </w:r>
          <w:r w:rsidRPr="00D21B2D">
            <w:rPr>
              <w:rFonts w:ascii="Calibri" w:eastAsia="Times New Roman" w:hAnsi="Calibri" w:cs="Calibri"/>
              <w:i/>
              <w:color w:val="000000"/>
              <w:sz w:val="24"/>
              <w:szCs w:val="24"/>
              <w:u w:color="000000"/>
              <w:bdr w:val="nil"/>
            </w:rPr>
            <w:t xml:space="preserve">P. </w:t>
          </w:r>
          <w:proofErr w:type="spellStart"/>
          <w:r w:rsidRPr="00D21B2D">
            <w:rPr>
              <w:rFonts w:ascii="Calibri" w:eastAsia="Times New Roman" w:hAnsi="Calibri" w:cs="Calibri"/>
              <w:i/>
              <w:iCs/>
              <w:color w:val="000000"/>
              <w:sz w:val="24"/>
              <w:szCs w:val="24"/>
              <w:u w:color="000000"/>
              <w:bdr w:val="nil"/>
            </w:rPr>
            <w:lastRenderedPageBreak/>
            <w:t>amphichaenus</w:t>
          </w:r>
          <w:proofErr w:type="spellEnd"/>
          <w:r w:rsidRPr="00D21B2D">
            <w:rPr>
              <w:rFonts w:ascii="Calibri" w:eastAsia="Times New Roman" w:hAnsi="Calibri" w:cs="Calibri"/>
              <w:color w:val="000000"/>
              <w:sz w:val="24"/>
              <w:szCs w:val="24"/>
              <w:u w:color="000000"/>
              <w:bdr w:val="nil"/>
            </w:rPr>
            <w:t xml:space="preserve">. The VCCU contained the highest diversity of living STS and was the only unit noted to contain </w:t>
          </w:r>
          <w:r w:rsidRPr="00D21B2D">
            <w:rPr>
              <w:rFonts w:ascii="Calibri" w:eastAsia="Times New Roman" w:hAnsi="Calibri" w:cs="Calibri"/>
              <w:i/>
              <w:color w:val="000000"/>
              <w:sz w:val="24"/>
              <w:szCs w:val="24"/>
              <w:u w:color="000000"/>
              <w:bdr w:val="nil"/>
            </w:rPr>
            <w:t xml:space="preserve">O. </w:t>
          </w:r>
          <w:proofErr w:type="spellStart"/>
          <w:r w:rsidRPr="00D21B2D">
            <w:rPr>
              <w:rFonts w:ascii="Calibri" w:eastAsia="Times New Roman" w:hAnsi="Calibri" w:cs="Calibri"/>
              <w:i/>
              <w:color w:val="000000"/>
              <w:sz w:val="24"/>
              <w:szCs w:val="24"/>
              <w:u w:color="000000"/>
              <w:bdr w:val="nil"/>
            </w:rPr>
            <w:t>arkansasensis</w:t>
          </w:r>
          <w:proofErr w:type="spellEnd"/>
          <w:r w:rsidRPr="00D21B2D">
            <w:rPr>
              <w:rFonts w:ascii="Calibri" w:eastAsia="Times New Roman" w:hAnsi="Calibri" w:cs="Calibri"/>
              <w:color w:val="000000"/>
              <w:sz w:val="24"/>
              <w:szCs w:val="24"/>
              <w:u w:color="000000"/>
              <w:bdr w:val="nil"/>
            </w:rPr>
            <w:t xml:space="preserve"> and </w:t>
          </w:r>
          <w:r w:rsidRPr="00D21B2D">
            <w:rPr>
              <w:rFonts w:ascii="Calibri" w:eastAsia="Times New Roman" w:hAnsi="Calibri" w:cs="Calibri"/>
              <w:i/>
              <w:color w:val="000000"/>
              <w:sz w:val="24"/>
              <w:szCs w:val="24"/>
              <w:u w:color="000000"/>
              <w:bdr w:val="nil"/>
            </w:rPr>
            <w:t xml:space="preserve">P. </w:t>
          </w:r>
          <w:proofErr w:type="spellStart"/>
          <w:r w:rsidRPr="00D21B2D">
            <w:rPr>
              <w:rFonts w:ascii="Calibri" w:eastAsia="Times New Roman" w:hAnsi="Calibri" w:cs="Calibri"/>
              <w:i/>
              <w:color w:val="000000"/>
              <w:sz w:val="24"/>
              <w:szCs w:val="24"/>
              <w:u w:color="000000"/>
              <w:bdr w:val="nil"/>
            </w:rPr>
            <w:t>riddellii</w:t>
          </w:r>
          <w:proofErr w:type="spellEnd"/>
          <w:r w:rsidRPr="00D21B2D">
            <w:rPr>
              <w:rFonts w:ascii="Calibri" w:eastAsia="Times New Roman" w:hAnsi="Calibri" w:cs="Calibri"/>
              <w:color w:val="000000"/>
              <w:sz w:val="24"/>
              <w:szCs w:val="24"/>
              <w:u w:color="000000"/>
              <w:bdr w:val="nil"/>
            </w:rPr>
            <w:t xml:space="preserve">.   </w:t>
          </w:r>
        </w:p>
        <w:p w14:paraId="1F17266B"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Times New Roman" w:hAnsi="Calibri" w:cs="Calibri"/>
              <w:color w:val="000000"/>
              <w:sz w:val="24"/>
              <w:szCs w:val="24"/>
              <w:u w:color="000000"/>
              <w:bdr w:val="nil"/>
            </w:rPr>
          </w:pPr>
          <w:r w:rsidRPr="00D21B2D">
            <w:rPr>
              <w:rFonts w:ascii="Calibri" w:eastAsia="Times New Roman" w:hAnsi="Calibri" w:cs="Calibri"/>
              <w:color w:val="000000"/>
              <w:sz w:val="24"/>
              <w:szCs w:val="24"/>
              <w:u w:color="000000"/>
              <w:bdr w:val="nil"/>
            </w:rPr>
            <w:t xml:space="preserve">Four sites were selected in the Little Pine Island Pine Island Bayou Corridor Unit (LPIPIBCU).  Forty-six individuals representing 9 species were documented. No STS were found in this unit. </w:t>
          </w:r>
        </w:p>
        <w:p w14:paraId="5629A851"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Times New Roman" w:hAnsi="Calibri" w:cs="Calibri"/>
              <w:color w:val="000000"/>
              <w:sz w:val="24"/>
              <w:szCs w:val="24"/>
              <w:u w:color="000000"/>
              <w:bdr w:val="nil"/>
            </w:rPr>
          </w:pPr>
          <w:r w:rsidRPr="00D21B2D">
            <w:rPr>
              <w:rFonts w:ascii="Calibri" w:eastAsia="Times New Roman" w:hAnsi="Calibri" w:cs="Calibri"/>
              <w:color w:val="000000"/>
              <w:sz w:val="24"/>
              <w:szCs w:val="24"/>
              <w:u w:color="000000"/>
              <w:bdr w:val="nil"/>
            </w:rPr>
            <w:t xml:space="preserve">Though just one site was selected in the Big Sandy Creek Corridor Unit (BSCCU), 55 individuals representing 5 species were documented, including 29 individual </w:t>
          </w:r>
          <w:proofErr w:type="spellStart"/>
          <w:r w:rsidRPr="00D21B2D">
            <w:rPr>
              <w:rFonts w:ascii="Calibri" w:eastAsia="Times New Roman" w:hAnsi="Calibri" w:cs="Calibri"/>
              <w:i/>
              <w:color w:val="000000"/>
              <w:sz w:val="24"/>
              <w:szCs w:val="24"/>
              <w:u w:color="000000"/>
              <w:bdr w:val="nil"/>
            </w:rPr>
            <w:t>Fusconaia</w:t>
          </w:r>
          <w:proofErr w:type="spellEnd"/>
          <w:r w:rsidRPr="00D21B2D">
            <w:rPr>
              <w:rFonts w:ascii="Calibri" w:eastAsia="Times New Roman" w:hAnsi="Calibri" w:cs="Calibri"/>
              <w:i/>
              <w:color w:val="000000"/>
              <w:sz w:val="24"/>
              <w:szCs w:val="24"/>
              <w:u w:color="000000"/>
              <w:bdr w:val="nil"/>
            </w:rPr>
            <w:t xml:space="preserve"> sp</w:t>
          </w:r>
          <w:r w:rsidRPr="00D21B2D">
            <w:rPr>
              <w:rFonts w:ascii="Calibri" w:eastAsia="Times New Roman" w:hAnsi="Calibri" w:cs="Calibri"/>
              <w:color w:val="000000"/>
              <w:sz w:val="24"/>
              <w:szCs w:val="24"/>
              <w:u w:color="000000"/>
              <w:bdr w:val="nil"/>
            </w:rPr>
            <w:t xml:space="preserve">. </w:t>
          </w:r>
        </w:p>
        <w:p w14:paraId="172B1647"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Times New Roman" w:hAnsi="Calibri" w:cs="Calibri"/>
              <w:color w:val="000000"/>
              <w:sz w:val="24"/>
              <w:szCs w:val="24"/>
              <w:u w:color="000000"/>
              <w:bdr w:val="nil"/>
            </w:rPr>
          </w:pPr>
          <w:r w:rsidRPr="00D21B2D">
            <w:rPr>
              <w:rFonts w:ascii="Calibri" w:eastAsia="Times New Roman" w:hAnsi="Calibri" w:cs="Calibri"/>
              <w:color w:val="000000"/>
              <w:sz w:val="24"/>
              <w:szCs w:val="24"/>
              <w:u w:color="000000"/>
              <w:bdr w:val="nil"/>
            </w:rPr>
            <w:t xml:space="preserve">Four sites were selected in the Big Sandy Creek Unit (BSCU).  Twenty-nine individuals representing 2 species were noted.  No STS were detected. </w:t>
          </w:r>
        </w:p>
        <w:p w14:paraId="6B025604"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Times New Roman" w:hAnsi="Calibri" w:cs="Calibri"/>
              <w:color w:val="000000"/>
              <w:sz w:val="24"/>
              <w:szCs w:val="24"/>
              <w:u w:color="000000"/>
              <w:bdr w:val="nil"/>
            </w:rPr>
          </w:pPr>
          <w:r w:rsidRPr="00D21B2D">
            <w:rPr>
              <w:rFonts w:ascii="Calibri" w:eastAsia="Times New Roman" w:hAnsi="Calibri" w:cs="Calibri"/>
              <w:color w:val="000000"/>
              <w:sz w:val="24"/>
              <w:szCs w:val="24"/>
              <w:u w:color="000000"/>
              <w:bdr w:val="nil"/>
            </w:rPr>
            <w:t xml:space="preserve">One site in a large oxbow was surveyed in the Neches Bottom Jack Gore Baygall Unit (NBJGBU).  Two individuals of separate species were found. No STS were detected (Fig. 7).   </w:t>
          </w:r>
        </w:p>
        <w:p w14:paraId="53AAC872"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59D893F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sidRPr="00D21B2D">
            <w:rPr>
              <w:rFonts w:ascii="Calibri" w:eastAsia="Arial Unicode MS" w:hAnsi="Calibri" w:cs="Calibri"/>
              <w:b/>
              <w:sz w:val="24"/>
              <w:szCs w:val="24"/>
              <w:u w:color="000000"/>
              <w:bdr w:val="nil"/>
            </w:rPr>
            <w:t>Discussion</w:t>
          </w:r>
          <w:r w:rsidRPr="00D21B2D">
            <w:rPr>
              <w:rFonts w:ascii="Calibri" w:eastAsia="Arial Unicode MS" w:hAnsi="Calibri" w:cs="Calibri"/>
              <w:sz w:val="24"/>
              <w:szCs w:val="24"/>
              <w:u w:color="000000"/>
              <w:bdr w:val="nil"/>
            </w:rPr>
            <w:tab/>
            <w:t xml:space="preserve"> </w:t>
          </w:r>
        </w:p>
        <w:p w14:paraId="64B0EFF9"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Mussel distribution within a stream system tends to be “patchy” as mussel beds are most successful in areas where stream flow is high enough to impede the buildup of siltation yet low enough to provide bed stability. Sediment stability has been noted as the most vital habitat requirement for freshwater mussel beds. Unionid mussels have limited dispersal ability and experience limited refugia following natural or anthropogenic variation of stream flow (Vaughn and Taylor, 1999). In times of flow reduction, mussels are often stranded on dry land where they are exposed to terrestrial predation and desiccation (</w:t>
          </w:r>
          <w:bookmarkStart w:id="3" w:name="_Hlk523309683"/>
          <w:r w:rsidRPr="00D21B2D">
            <w:rPr>
              <w:rFonts w:ascii="Calibri" w:eastAsia="Arial Unicode MS" w:hAnsi="Calibri" w:cs="Calibri"/>
              <w:sz w:val="24"/>
              <w:szCs w:val="24"/>
              <w:u w:color="000000"/>
              <w:bdr w:val="nil"/>
            </w:rPr>
            <w:t>Bond et al., 2008</w:t>
          </w:r>
          <w:bookmarkEnd w:id="3"/>
          <w:r w:rsidRPr="00D21B2D">
            <w:rPr>
              <w:rFonts w:ascii="Calibri" w:eastAsia="Arial Unicode MS" w:hAnsi="Calibri" w:cs="Calibri"/>
              <w:sz w:val="24"/>
              <w:szCs w:val="24"/>
              <w:u w:color="000000"/>
              <w:bdr w:val="nil"/>
            </w:rPr>
            <w:t xml:space="preserve">).  Conversely, the increased shear stress resulting from high-flow events, both natural and from water released from impoundments, causes stream bed components, including benthic fauna, </w:t>
          </w:r>
          <w:r w:rsidRPr="00D21B2D">
            <w:rPr>
              <w:rFonts w:ascii="Calibri" w:eastAsia="Arial Unicode MS" w:hAnsi="Calibri" w:cs="Calibri"/>
              <w:sz w:val="24"/>
              <w:szCs w:val="24"/>
              <w:u w:color="000000"/>
              <w:bdr w:val="nil"/>
            </w:rPr>
            <w:lastRenderedPageBreak/>
            <w:t>to become dislodged and transported downstream. Mussel beds shift and are scoured by the dislodged material, which often includes other mussels. The small size and limited burrowing ability of juvenile unionids (usual found in the upper 8 cm of substrate) make them particularly susceptible to bed scour (</w:t>
          </w:r>
          <w:bookmarkStart w:id="4" w:name="_Hlk523309703"/>
          <w:r w:rsidRPr="00D21B2D">
            <w:rPr>
              <w:rFonts w:ascii="Calibri" w:eastAsia="Arial Unicode MS" w:hAnsi="Calibri" w:cs="Calibri"/>
              <w:sz w:val="24"/>
              <w:szCs w:val="24"/>
              <w:u w:color="000000"/>
              <w:bdr w:val="nil"/>
            </w:rPr>
            <w:t xml:space="preserve">Neves and </w:t>
          </w:r>
          <w:proofErr w:type="spellStart"/>
          <w:r w:rsidRPr="00D21B2D">
            <w:rPr>
              <w:rFonts w:ascii="Calibri" w:eastAsia="Arial Unicode MS" w:hAnsi="Calibri" w:cs="Calibri"/>
              <w:sz w:val="24"/>
              <w:szCs w:val="24"/>
              <w:u w:color="000000"/>
              <w:bdr w:val="nil"/>
            </w:rPr>
            <w:t>Widlak</w:t>
          </w:r>
          <w:proofErr w:type="spellEnd"/>
          <w:r w:rsidRPr="00D21B2D">
            <w:rPr>
              <w:rFonts w:ascii="Calibri" w:eastAsia="Arial Unicode MS" w:hAnsi="Calibri" w:cs="Calibri"/>
              <w:sz w:val="24"/>
              <w:szCs w:val="24"/>
              <w:u w:color="000000"/>
              <w:bdr w:val="nil"/>
            </w:rPr>
            <w:t>, 1987</w:t>
          </w:r>
          <w:bookmarkEnd w:id="4"/>
          <w:r w:rsidRPr="00D21B2D">
            <w:rPr>
              <w:rFonts w:ascii="Calibri" w:eastAsia="Arial Unicode MS" w:hAnsi="Calibri" w:cs="Calibri"/>
              <w:sz w:val="24"/>
              <w:szCs w:val="24"/>
              <w:u w:color="000000"/>
              <w:bdr w:val="nil"/>
            </w:rPr>
            <w:t>; Vaughn and Taylor, 1999). After such events, it can take years for a population to reestablish numbers sufficient for continued successful recruitment and population stability (</w:t>
          </w:r>
          <w:bookmarkStart w:id="5" w:name="_Hlk523309722"/>
          <w:proofErr w:type="spellStart"/>
          <w:r w:rsidRPr="00D21B2D">
            <w:rPr>
              <w:rFonts w:ascii="Calibri" w:eastAsia="Arial Unicode MS" w:hAnsi="Calibri" w:cs="Calibri"/>
              <w:sz w:val="24"/>
              <w:szCs w:val="24"/>
              <w:u w:color="000000"/>
              <w:bdr w:val="nil"/>
            </w:rPr>
            <w:t>Karatayev</w:t>
          </w:r>
          <w:proofErr w:type="spellEnd"/>
          <w:r w:rsidRPr="00D21B2D">
            <w:rPr>
              <w:rFonts w:ascii="Calibri" w:eastAsia="Arial Unicode MS" w:hAnsi="Calibri" w:cs="Calibri"/>
              <w:sz w:val="24"/>
              <w:szCs w:val="24"/>
              <w:u w:color="000000"/>
              <w:bdr w:val="nil"/>
            </w:rPr>
            <w:t xml:space="preserve"> and </w:t>
          </w:r>
          <w:proofErr w:type="spellStart"/>
          <w:r w:rsidRPr="00D21B2D">
            <w:rPr>
              <w:rFonts w:ascii="Calibri" w:eastAsia="Arial Unicode MS" w:hAnsi="Calibri" w:cs="Calibri"/>
              <w:sz w:val="24"/>
              <w:szCs w:val="24"/>
              <w:u w:color="000000"/>
              <w:bdr w:val="nil"/>
            </w:rPr>
            <w:t>Burlakova</w:t>
          </w:r>
          <w:proofErr w:type="spellEnd"/>
          <w:r w:rsidRPr="00D21B2D">
            <w:rPr>
              <w:rFonts w:ascii="Calibri" w:eastAsia="Arial Unicode MS" w:hAnsi="Calibri" w:cs="Calibri"/>
              <w:sz w:val="24"/>
              <w:szCs w:val="24"/>
              <w:u w:color="000000"/>
              <w:bdr w:val="nil"/>
            </w:rPr>
            <w:t>, 2008</w:t>
          </w:r>
          <w:bookmarkEnd w:id="5"/>
          <w:r w:rsidRPr="00D21B2D">
            <w:rPr>
              <w:rFonts w:ascii="Calibri" w:eastAsia="Arial Unicode MS" w:hAnsi="Calibri" w:cs="Calibri"/>
              <w:sz w:val="24"/>
              <w:szCs w:val="24"/>
              <w:u w:color="000000"/>
              <w:bdr w:val="nil"/>
            </w:rPr>
            <w:t xml:space="preserve">).  </w:t>
          </w:r>
        </w:p>
        <w:p w14:paraId="72F318B8"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Though little quantifiable data is available about the ecological effects of major natural flooding on freshwater mussels, major floods are known to have an adverse effect on unionid populations (</w:t>
          </w:r>
          <w:bookmarkStart w:id="6" w:name="_Hlk523309743"/>
          <w:r w:rsidRPr="00D21B2D">
            <w:rPr>
              <w:rFonts w:ascii="Calibri" w:eastAsia="Arial Unicode MS" w:hAnsi="Calibri" w:cs="Calibri"/>
              <w:sz w:val="24"/>
              <w:szCs w:val="24"/>
              <w:u w:color="000000"/>
              <w:bdr w:val="nil"/>
            </w:rPr>
            <w:t>Hastie et al., 2000; Strayer, 1999; Vaughn and Taylor, 1999; Watters, 2000</w:t>
          </w:r>
          <w:bookmarkEnd w:id="6"/>
          <w:r w:rsidRPr="00D21B2D">
            <w:rPr>
              <w:rFonts w:ascii="Calibri" w:eastAsia="Arial Unicode MS" w:hAnsi="Calibri" w:cs="Calibri"/>
              <w:sz w:val="24"/>
              <w:szCs w:val="24"/>
              <w:u w:color="000000"/>
              <w:bdr w:val="nil"/>
            </w:rPr>
            <w:t xml:space="preserve">).  In a study of the effects of a 100-year flood on a well-documented freshwater mussel population, Hastie et al. (2000) noted a total mortally of ~50,000 individual mussels, and they state that some transects suffered a loss of at least 40% of the population resulting from the flood. To gain insight into the effects of the recent catastrophic floods, we visited and surveyed documented sites and compared current relative abundance and distribution data to pre-2017 natural disaster records, particularly sites and data from the 2013-2014 studies by Ford et al. Species composition and individual density were compared to Ford’s findings.  </w:t>
          </w:r>
        </w:p>
        <w:p w14:paraId="73082EF2"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Below, </w:t>
          </w:r>
          <w:bookmarkStart w:id="7" w:name="_Hlk523362558"/>
          <w:r w:rsidRPr="00D21B2D">
            <w:rPr>
              <w:rFonts w:ascii="Calibri" w:eastAsia="Arial Unicode MS" w:hAnsi="Calibri" w:cs="Calibri"/>
              <w:sz w:val="24"/>
              <w:szCs w:val="24"/>
              <w:u w:color="000000"/>
              <w:bdr w:val="nil"/>
            </w:rPr>
            <w:t>comparisons and significant findings from those and new sites are broken down by preserve unit</w:t>
          </w:r>
          <w:bookmarkEnd w:id="7"/>
          <w:r w:rsidRPr="00D21B2D">
            <w:rPr>
              <w:rFonts w:ascii="Calibri" w:eastAsia="Arial Unicode MS" w:hAnsi="Calibri" w:cs="Calibri"/>
              <w:sz w:val="24"/>
              <w:szCs w:val="24"/>
              <w:u w:color="000000"/>
              <w:bdr w:val="nil"/>
            </w:rPr>
            <w:t xml:space="preserve">. </w:t>
          </w:r>
        </w:p>
        <w:p w14:paraId="1BFDED88"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778E385E"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261576AB"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2076562A"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76D44D2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sidRPr="00D21B2D">
            <w:rPr>
              <w:rFonts w:ascii="Calibri" w:eastAsia="Arial Unicode MS" w:hAnsi="Calibri" w:cs="Calibri"/>
              <w:b/>
              <w:sz w:val="24"/>
              <w:szCs w:val="24"/>
              <w:u w:color="000000"/>
              <w:bdr w:val="nil"/>
            </w:rPr>
            <w:lastRenderedPageBreak/>
            <w:t>Village Creek Corridor Unit:</w:t>
          </w:r>
          <w:r w:rsidRPr="00D21B2D">
            <w:rPr>
              <w:rFonts w:ascii="Calibri" w:eastAsia="Arial Unicode MS" w:hAnsi="Calibri" w:cs="Calibri"/>
              <w:b/>
              <w:sz w:val="24"/>
              <w:szCs w:val="24"/>
              <w:u w:color="000000"/>
              <w:bdr w:val="nil"/>
            </w:rPr>
            <w:tab/>
          </w:r>
        </w:p>
        <w:p w14:paraId="49A04DA5"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Following the creek downstream from the TX327 bridge in Hardin Co., Texas, even as the substrate is predominately sand, the many bends and backwater areas with clay / sand mixed substrate supported populations of STS prior to the natural disaster. On August 20, 2017, 46 living individual freshwater mussels were found (9 species total) including 15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6 </w:t>
          </w:r>
          <w:r w:rsidRPr="00D21B2D">
            <w:rPr>
              <w:rFonts w:ascii="Calibri" w:eastAsia="Arial Unicode MS" w:hAnsi="Calibri" w:cs="Calibri"/>
              <w:i/>
              <w:sz w:val="24"/>
              <w:szCs w:val="24"/>
              <w:u w:color="000000"/>
              <w:bdr w:val="nil"/>
            </w:rPr>
            <w:t xml:space="preserve">P. </w:t>
          </w:r>
          <w:proofErr w:type="spellStart"/>
          <w:r w:rsidRPr="00D21B2D">
            <w:rPr>
              <w:rFonts w:ascii="Calibri" w:eastAsia="Arial Unicode MS" w:hAnsi="Calibri" w:cs="Calibri"/>
              <w:i/>
              <w:sz w:val="24"/>
              <w:szCs w:val="24"/>
              <w:u w:color="000000"/>
              <w:bdr w:val="nil"/>
            </w:rPr>
            <w:t>riddellii</w:t>
          </w:r>
          <w:proofErr w:type="spellEnd"/>
          <w:r w:rsidRPr="00D21B2D">
            <w:rPr>
              <w:rFonts w:ascii="Calibri" w:eastAsia="Arial Unicode MS" w:hAnsi="Calibri" w:cs="Calibri"/>
              <w:sz w:val="24"/>
              <w:szCs w:val="24"/>
              <w:u w:color="000000"/>
              <w:bdr w:val="nil"/>
            </w:rPr>
            <w:t xml:space="preserve">, 1 </w:t>
          </w:r>
          <w:r w:rsidRPr="00D21B2D">
            <w:rPr>
              <w:rFonts w:ascii="Calibri" w:eastAsia="Arial Unicode MS" w:hAnsi="Calibri" w:cs="Calibri"/>
              <w:i/>
              <w:sz w:val="24"/>
              <w:szCs w:val="24"/>
              <w:u w:color="000000"/>
              <w:bdr w:val="nil"/>
            </w:rPr>
            <w:t xml:space="preserve">O. </w:t>
          </w:r>
          <w:proofErr w:type="spellStart"/>
          <w:r w:rsidRPr="00D21B2D">
            <w:rPr>
              <w:rFonts w:ascii="Calibri" w:eastAsia="Arial Unicode MS" w:hAnsi="Calibri" w:cs="Calibri"/>
              <w:i/>
              <w:sz w:val="24"/>
              <w:szCs w:val="24"/>
              <w:u w:color="000000"/>
              <w:bdr w:val="nil"/>
            </w:rPr>
            <w:t>arkansasensis</w:t>
          </w:r>
          <w:proofErr w:type="spellEnd"/>
          <w:r w:rsidRPr="00D21B2D">
            <w:rPr>
              <w:rFonts w:ascii="Calibri" w:eastAsia="Arial Unicode MS" w:hAnsi="Calibri" w:cs="Calibri"/>
              <w:sz w:val="24"/>
              <w:szCs w:val="24"/>
              <w:u w:color="000000"/>
              <w:bdr w:val="nil"/>
            </w:rPr>
            <w:t xml:space="preserve">. This site was in a small backwater area off of but connected to Village Creek (Hardin Co. / Kountze, TX / 30°20.573N, 94°14.165W / Village Creek Corridor Unit).  Downstream from this site in a larger connected backwater area (Hardin Co. / Silsbee, TX / 30°20'20.94"N, 94°12'43.14"W / Village Creek Corridor Unit), 46 living freshwater mussels were found (10 total species) including: 2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 </w:t>
          </w:r>
          <w:r w:rsidRPr="00D21B2D">
            <w:rPr>
              <w:rFonts w:ascii="Calibri" w:eastAsia="Arial Unicode MS" w:hAnsi="Calibri" w:cs="Calibri"/>
              <w:sz w:val="24"/>
              <w:szCs w:val="24"/>
              <w:u w:color="000000"/>
              <w:bdr w:val="nil"/>
            </w:rPr>
            <w:t xml:space="preserve">and 1 </w:t>
          </w:r>
          <w:r w:rsidRPr="00D21B2D">
            <w:rPr>
              <w:rFonts w:ascii="Calibri" w:eastAsia="Arial Unicode MS" w:hAnsi="Calibri" w:cs="Calibri"/>
              <w:i/>
              <w:sz w:val="24"/>
              <w:szCs w:val="24"/>
              <w:u w:color="000000"/>
              <w:bdr w:val="nil"/>
            </w:rPr>
            <w:t xml:space="preserve">O. </w:t>
          </w:r>
          <w:proofErr w:type="spellStart"/>
          <w:r w:rsidRPr="00D21B2D">
            <w:rPr>
              <w:rFonts w:ascii="Calibri" w:eastAsia="Arial Unicode MS" w:hAnsi="Calibri" w:cs="Calibri"/>
              <w:i/>
              <w:sz w:val="24"/>
              <w:szCs w:val="24"/>
              <w:u w:color="000000"/>
              <w:bdr w:val="nil"/>
            </w:rPr>
            <w:t>arkansasensis</w:t>
          </w:r>
          <w:proofErr w:type="spellEnd"/>
          <w:r w:rsidRPr="00D21B2D">
            <w:rPr>
              <w:rFonts w:ascii="Calibri" w:eastAsia="Arial Unicode MS" w:hAnsi="Calibri" w:cs="Calibri"/>
              <w:sz w:val="24"/>
              <w:szCs w:val="24"/>
              <w:u w:color="000000"/>
              <w:bdr w:val="nil"/>
            </w:rPr>
            <w:t xml:space="preserve">.  Post Hurricane Harvey, on October 28, 2017, an attempt was made to resurvey the two sites. Paddling upstream from Baby Galvez Landing (Silsbee, TX / Hardin Co. / 30°20'3.61"N, 94°12'15.05"W / Village Creek Corridor Unit), we observed major bank erosion, extensive downed trees / logjams, and transformed sandbanks were noted.  In fact, we had to portage through much of the 1.9 Km from the put-in to the site upstream (Hardin Co. / Silsbee, TX / 30°20'20.94"N, 94°12'43.14"W / Village Creek Corridor Unit).  Though 50 individual living (8 species total) freshwater mussels were found at this site, no STS were observed.  Further, the longitudinal troughs of a newly formed riffle, approximately 0.25m deep and 100m long, had a substrate that was approximately 80% mussel shell fragments and 20% sand.  Some fragments were retained, and many appear to be from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and/or </w:t>
          </w:r>
          <w:r w:rsidRPr="00D21B2D">
            <w:rPr>
              <w:rFonts w:ascii="Calibri" w:eastAsia="Arial Unicode MS" w:hAnsi="Calibri" w:cs="Calibri"/>
              <w:i/>
              <w:sz w:val="24"/>
              <w:szCs w:val="24"/>
              <w:u w:color="000000"/>
              <w:bdr w:val="nil"/>
            </w:rPr>
            <w:t xml:space="preserve">P. </w:t>
          </w:r>
          <w:proofErr w:type="spellStart"/>
          <w:r w:rsidRPr="00D21B2D">
            <w:rPr>
              <w:rFonts w:ascii="Calibri" w:eastAsia="Arial Unicode MS" w:hAnsi="Calibri" w:cs="Calibri"/>
              <w:i/>
              <w:sz w:val="24"/>
              <w:szCs w:val="24"/>
              <w:u w:color="000000"/>
              <w:bdr w:val="nil"/>
            </w:rPr>
            <w:t>riddellii</w:t>
          </w:r>
          <w:proofErr w:type="spellEnd"/>
          <w:r w:rsidRPr="00D21B2D">
            <w:rPr>
              <w:rFonts w:ascii="Calibri" w:eastAsia="Arial Unicode MS" w:hAnsi="Calibri" w:cs="Calibri"/>
              <w:i/>
              <w:sz w:val="24"/>
              <w:szCs w:val="24"/>
              <w:u w:color="000000"/>
              <w:bdr w:val="nil"/>
            </w:rPr>
            <w:t>,</w:t>
          </w:r>
          <w:r w:rsidRPr="00D21B2D">
            <w:rPr>
              <w:rFonts w:ascii="Calibri" w:eastAsia="Arial Unicode MS" w:hAnsi="Calibri" w:cs="Calibri"/>
              <w:sz w:val="24"/>
              <w:szCs w:val="24"/>
              <w:u w:color="000000"/>
              <w:bdr w:val="nil"/>
            </w:rPr>
            <w:t xml:space="preserve"> but positive identification is difficult due to the condition of the fragments.  Unfortunately, a large logjam blocked the channel and prevented further upstream travel by kayak.  </w:t>
          </w:r>
        </w:p>
        <w:p w14:paraId="25CF9E9E"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lastRenderedPageBreak/>
            <w:t xml:space="preserve">Traveling downstream from around the area of Baby Galvez Landing, we noted that much of the stream channel is relatively straight and surrounded by high, steep banks that seem to be subject to high flows and much erosion (Fig 8). Also, because of a predominately sand substrate, little suitable habitat was found until farther downstream near the US96 bridge crossing where the banks become less steep.  </w:t>
          </w:r>
        </w:p>
        <w:p w14:paraId="2904C78D"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Site 6 on Fig. 9, located by the Village Creek boat ramp at the US96 bridge (just north of the city of Lumberton, Harden Co., TX), was heavily impacted by Hurricane Harvey.  On September 1, 2017, high flow resulting from the unprecedented precipitation washed out a portion of the US96 bridge</w:t>
          </w:r>
          <w:r w:rsidRPr="00D21B2D">
            <w:rPr>
              <w:rFonts w:ascii="Calibri" w:eastAsia="Arial Unicode MS" w:hAnsi="Calibri" w:cs="Calibri"/>
              <w:b/>
              <w:sz w:val="24"/>
              <w:szCs w:val="24"/>
              <w:u w:color="000000"/>
              <w:bdr w:val="nil"/>
            </w:rPr>
            <w:t xml:space="preserve"> </w:t>
          </w:r>
          <w:r w:rsidRPr="00D21B2D">
            <w:rPr>
              <w:rFonts w:ascii="Calibri" w:eastAsia="Arial Unicode MS" w:hAnsi="Calibri" w:cs="Calibri"/>
              <w:sz w:val="24"/>
              <w:szCs w:val="24"/>
              <w:u w:color="000000"/>
              <w:bdr w:val="nil"/>
            </w:rPr>
            <w:t xml:space="preserve">(Fig 10 and 11). The high-flow event and associated scour decimated what was formerly the largest documented bed of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in the region. (Ford 2014 noted 86 living individual F. sp. at this location). On November 13, 2017, at the site, an area of 100 x 40m was extensively searched (snorkel / tactile - both banks to a depth of ~2m midstream).  All that could be found in and on the streambed was road base, rebar, building rubble, numerous logjams, household garbage, and other anthropogenic debris.  The banks showed evidence of extensive recent erosion. No living or dead mussels were located. Further, this sight is subject to high recreational use. </w:t>
          </w:r>
        </w:p>
        <w:p w14:paraId="37682FE2"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Traveling downstream from this location to near the boundary of Village Creek State Park (VCSP), the stream appears to provide little habitat suitable for STS.  The channel is deeper and lacks bends and backwaters, allowing the stream to flow more quickly. Sections within this reach are subject to strong anthropogenic influence (private residences with docks, bulkheads, and other similar bank modifications).  Around VCSP to its mouth at the Neches River, the </w:t>
          </w:r>
          <w:r w:rsidRPr="00D21B2D">
            <w:rPr>
              <w:rFonts w:ascii="Calibri" w:eastAsia="Arial Unicode MS" w:hAnsi="Calibri" w:cs="Calibri"/>
              <w:sz w:val="24"/>
              <w:szCs w:val="24"/>
              <w:u w:color="000000"/>
              <w:bdr w:val="nil"/>
            </w:rPr>
            <w:lastRenderedPageBreak/>
            <w:t xml:space="preserve">stream begins to provide beneficial mussel habitat--backwater areas, large bends, large logjams, clay / sand substrate, hardwood riparian vegetation. </w:t>
          </w:r>
        </w:p>
        <w:p w14:paraId="3301CBC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66F2EFCC"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sidRPr="00D21B2D">
            <w:rPr>
              <w:rFonts w:ascii="Calibri" w:eastAsia="Arial Unicode MS" w:hAnsi="Calibri" w:cs="Calibri"/>
              <w:b/>
              <w:sz w:val="24"/>
              <w:szCs w:val="24"/>
              <w:u w:color="000000"/>
              <w:bdr w:val="nil"/>
            </w:rPr>
            <w:t>Little Pine Island Pine Island Bayou Corridor Unit:</w:t>
          </w:r>
        </w:p>
        <w:p w14:paraId="10E65DE6"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Access in this unit is very limited and, where available, difficult to make. Upstream travel in Pine Island Bayou from the Neches River is blocked at the US96 bridge.  This location, prior to Hurricane Harvey, contained the only public boat ramp in the unit.  However, it appears to have been demolished and current repair / construction activity on the bridge and area have made the channel impassable (Fig 12).  </w:t>
          </w:r>
        </w:p>
        <w:p w14:paraId="70ACEC89"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Access to the upper portion of Little Pine Island Bayou was made at the TX326 bridge crossing. In this reach the stream is narrow (&lt;10m) and relatively shallow (&lt;1m) but appears to be permanently wetted. Species diversity and density were low (14 individual and 4 species in one person-hour), but this is typical of such habitat types in the area. Adjacent land is within the BTNP except for the state highway and bridge that cross the stream at the site. Downstream travel by kayak was impeded as logjams block the entirety of the channel at multiple locations.  The next downstream access point, about 8 km downstream of the TX326 bridge, was found to be the </w:t>
          </w:r>
          <w:proofErr w:type="spellStart"/>
          <w:r w:rsidRPr="00D21B2D">
            <w:rPr>
              <w:rFonts w:ascii="Calibri" w:eastAsia="Arial Unicode MS" w:hAnsi="Calibri" w:cs="Calibri"/>
              <w:sz w:val="24"/>
              <w:szCs w:val="24"/>
              <w:u w:color="000000"/>
              <w:bdr w:val="nil"/>
            </w:rPr>
            <w:t>Pineshadow</w:t>
          </w:r>
          <w:proofErr w:type="spellEnd"/>
          <w:r w:rsidRPr="00D21B2D">
            <w:rPr>
              <w:rFonts w:ascii="Calibri" w:eastAsia="Arial Unicode MS" w:hAnsi="Calibri" w:cs="Calibri"/>
              <w:sz w:val="24"/>
              <w:szCs w:val="24"/>
              <w:u w:color="000000"/>
              <w:bdr w:val="nil"/>
            </w:rPr>
            <w:t xml:space="preserve"> Drive bridge in Pinewood Estates (Hardin Co, TX,</w:t>
          </w:r>
          <w:r w:rsidRPr="00D21B2D">
            <w:rPr>
              <w:rFonts w:ascii="Arial" w:eastAsia="Arial Unicode MS" w:hAnsi="Arial" w:cs="Arial Unicode MS"/>
              <w:color w:val="000000"/>
              <w:sz w:val="24"/>
              <w:szCs w:val="24"/>
              <w:u w:color="000000"/>
              <w:bdr w:val="nil"/>
            </w:rPr>
            <w:t xml:space="preserve"> </w:t>
          </w:r>
          <w:r w:rsidRPr="00D21B2D">
            <w:rPr>
              <w:rFonts w:ascii="Calibri" w:eastAsia="Arial Unicode MS" w:hAnsi="Calibri" w:cs="Calibri"/>
              <w:sz w:val="24"/>
              <w:szCs w:val="24"/>
              <w:u w:color="000000"/>
              <w:bdr w:val="nil"/>
            </w:rPr>
            <w:t xml:space="preserve">30.163366, -94.316967). This neighborhood and the adjoining </w:t>
          </w:r>
          <w:proofErr w:type="spellStart"/>
          <w:r w:rsidRPr="00D21B2D">
            <w:rPr>
              <w:rFonts w:ascii="Calibri" w:eastAsia="Arial Unicode MS" w:hAnsi="Calibri" w:cs="Calibri"/>
              <w:sz w:val="24"/>
              <w:szCs w:val="24"/>
              <w:u w:color="000000"/>
              <w:bdr w:val="nil"/>
            </w:rPr>
            <w:t>Idylwild</w:t>
          </w:r>
          <w:proofErr w:type="spellEnd"/>
          <w:r w:rsidRPr="00D21B2D">
            <w:rPr>
              <w:rFonts w:ascii="Calibri" w:eastAsia="Arial Unicode MS" w:hAnsi="Calibri" w:cs="Calibri"/>
              <w:sz w:val="24"/>
              <w:szCs w:val="24"/>
              <w:u w:color="000000"/>
              <w:bdr w:val="nil"/>
            </w:rPr>
            <w:t xml:space="preserve"> Golf Club compose the only section of Little Pine Island Bayou not protected by the BTNP (Fig 9, sites 37 and 38).  Consequently, this is the location of the most concerning findings in this project.   </w:t>
          </w:r>
        </w:p>
        <w:p w14:paraId="34FB3583"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The stream at site 37 is very shallow, and the bed was covered by hundreds of dead individual mussels. Some were long dead, but some were so recently dead they still had tissue </w:t>
          </w:r>
          <w:r w:rsidRPr="00D21B2D">
            <w:rPr>
              <w:rFonts w:ascii="Calibri" w:eastAsia="Arial Unicode MS" w:hAnsi="Calibri" w:cs="Calibri"/>
              <w:sz w:val="24"/>
              <w:szCs w:val="24"/>
              <w:u w:color="000000"/>
              <w:bdr w:val="nil"/>
            </w:rPr>
            <w:lastRenderedPageBreak/>
            <w:t xml:space="preserve">inside. To get an idea of the density of dead, I marked a meter square quadrant and counted how many dead I could find in 15 minutes. The first 16cm of substrate was composed of 90% dead mussels and 10% small wood debris, leaf litter, and golf balls. The total of dead bivalves was ~60 individuals with 8 identifiable species (potentially STS pending DNA analysis). The shells of many were badly eroded, but some appeared to have little damage. The sizes ranged from 30mm to 150mm in length. All the recently dead individuals and all observed living </w:t>
          </w:r>
          <w:r w:rsidRPr="00D21B2D">
            <w:rPr>
              <w:rFonts w:ascii="Calibri" w:eastAsia="Arial Unicode MS" w:hAnsi="Calibri" w:cs="Calibri"/>
              <w:i/>
              <w:sz w:val="24"/>
              <w:szCs w:val="24"/>
              <w:u w:color="000000"/>
              <w:bdr w:val="nil"/>
            </w:rPr>
            <w:t>Corbicula</w:t>
          </w:r>
          <w:r w:rsidRPr="00D21B2D">
            <w:rPr>
              <w:rFonts w:ascii="Calibri" w:eastAsia="Arial Unicode MS" w:hAnsi="Calibri" w:cs="Calibri"/>
              <w:sz w:val="24"/>
              <w:szCs w:val="24"/>
              <w:u w:color="000000"/>
              <w:bdr w:val="nil"/>
            </w:rPr>
            <w:t xml:space="preserve"> (Asian clams) were retained and frozen for chemical analysis at a later date. It is unknown how far downstream the dead zone reaches as an access point could not be found. </w:t>
          </w:r>
        </w:p>
        <w:p w14:paraId="2440B23E"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In his 2015 report to BTNP, Ford states that the low number of species (8 total) found in this unit was surprising as much of the stream seems to provide habitat suitable for freshwater mussels.  He speculates that the proximity to Beaumont may be the cause of low density and abundance in the unit.  However, Beaumont is downstream of the unit. Several of the sites established in this study that are directly adjacent to Beaumont appear to support dense and diverse unionid populations (including rare and STS).  </w:t>
          </w:r>
        </w:p>
        <w:p w14:paraId="6102AB38"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3E6F741C"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bookmarkStart w:id="8" w:name="_Hlk523362890"/>
          <w:r w:rsidRPr="00D21B2D">
            <w:rPr>
              <w:rFonts w:ascii="Calibri" w:eastAsia="Arial Unicode MS" w:hAnsi="Calibri" w:cs="Calibri"/>
              <w:b/>
              <w:sz w:val="24"/>
              <w:szCs w:val="24"/>
              <w:u w:color="000000"/>
              <w:bdr w:val="nil"/>
            </w:rPr>
            <w:t>Big Sandy Creek Corridor Unit</w:t>
          </w:r>
          <w:bookmarkEnd w:id="8"/>
          <w:r w:rsidRPr="00D21B2D">
            <w:rPr>
              <w:rFonts w:ascii="Calibri" w:eastAsia="Arial Unicode MS" w:hAnsi="Calibri" w:cs="Calibri"/>
              <w:b/>
              <w:sz w:val="24"/>
              <w:szCs w:val="24"/>
              <w:u w:color="000000"/>
              <w:bdr w:val="nil"/>
            </w:rPr>
            <w:t>:</w:t>
          </w:r>
        </w:p>
        <w:p w14:paraId="54C63E2C"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In 2014, Ford et al. surveyed a 100m long stretch of Village Creek just downstream of the US69 bridge in </w:t>
          </w:r>
          <w:proofErr w:type="spellStart"/>
          <w:r w:rsidRPr="00D21B2D">
            <w:rPr>
              <w:rFonts w:ascii="Calibri" w:eastAsia="Arial Unicode MS" w:hAnsi="Calibri" w:cs="Calibri"/>
              <w:sz w:val="24"/>
              <w:szCs w:val="24"/>
              <w:u w:color="000000"/>
              <w:bdr w:val="nil"/>
            </w:rPr>
            <w:t>Koutntze</w:t>
          </w:r>
          <w:proofErr w:type="spellEnd"/>
          <w:r w:rsidRPr="00D21B2D">
            <w:rPr>
              <w:rFonts w:ascii="Calibri" w:eastAsia="Arial Unicode MS" w:hAnsi="Calibri" w:cs="Calibri"/>
              <w:sz w:val="24"/>
              <w:szCs w:val="24"/>
              <w:u w:color="000000"/>
              <w:bdr w:val="nil"/>
            </w:rPr>
            <w:t xml:space="preserve">, TX (30°28'53.0"N, 94°23'40.7"W / Hardin Co. / Big Sandy Creek Corridor Unit). They documented the following live mussels: 4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 </w:t>
          </w:r>
          <w:r w:rsidRPr="00D21B2D">
            <w:rPr>
              <w:rFonts w:ascii="Calibri" w:eastAsia="Arial Unicode MS" w:hAnsi="Calibri" w:cs="Calibri"/>
              <w:sz w:val="24"/>
              <w:szCs w:val="24"/>
              <w:u w:color="000000"/>
              <w:bdr w:val="nil"/>
            </w:rPr>
            <w:t xml:space="preserve">2 </w:t>
          </w:r>
          <w:proofErr w:type="spellStart"/>
          <w:r w:rsidRPr="00D21B2D">
            <w:rPr>
              <w:rFonts w:ascii="Calibri" w:eastAsia="Arial Unicode MS" w:hAnsi="Calibri" w:cs="Calibri"/>
              <w:i/>
              <w:sz w:val="24"/>
              <w:szCs w:val="24"/>
              <w:u w:color="000000"/>
              <w:bdr w:val="nil"/>
            </w:rPr>
            <w:t>Amblema</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plicata</w:t>
          </w:r>
          <w:proofErr w:type="spellEnd"/>
          <w:r w:rsidRPr="00D21B2D">
            <w:rPr>
              <w:rFonts w:ascii="Calibri" w:eastAsia="Arial Unicode MS" w:hAnsi="Calibri" w:cs="Calibri"/>
              <w:sz w:val="24"/>
              <w:szCs w:val="24"/>
              <w:u w:color="000000"/>
              <w:bdr w:val="nil"/>
            </w:rPr>
            <w:t xml:space="preserve"> (Three-ridge), 1 </w:t>
          </w:r>
          <w:proofErr w:type="spellStart"/>
          <w:r w:rsidRPr="00D21B2D">
            <w:rPr>
              <w:rFonts w:ascii="Calibri" w:eastAsia="Arial Unicode MS" w:hAnsi="Calibri" w:cs="Calibri"/>
              <w:i/>
              <w:sz w:val="24"/>
              <w:szCs w:val="24"/>
              <w:u w:color="000000"/>
              <w:bdr w:val="nil"/>
            </w:rPr>
            <w:t>Lampsilis</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hydiana</w:t>
          </w:r>
          <w:proofErr w:type="spellEnd"/>
          <w:r w:rsidRPr="00D21B2D">
            <w:rPr>
              <w:rFonts w:ascii="Calibri" w:eastAsia="Arial Unicode MS" w:hAnsi="Calibri" w:cs="Calibri"/>
              <w:sz w:val="24"/>
              <w:szCs w:val="24"/>
              <w:u w:color="000000"/>
              <w:bdr w:val="nil"/>
            </w:rPr>
            <w:t xml:space="preserve"> (Louisiana </w:t>
          </w:r>
          <w:proofErr w:type="spellStart"/>
          <w:r w:rsidRPr="00D21B2D">
            <w:rPr>
              <w:rFonts w:ascii="Calibri" w:eastAsia="Arial Unicode MS" w:hAnsi="Calibri" w:cs="Calibri"/>
              <w:sz w:val="24"/>
              <w:szCs w:val="24"/>
              <w:u w:color="000000"/>
              <w:bdr w:val="nil"/>
            </w:rPr>
            <w:t>fatmucket</w:t>
          </w:r>
          <w:proofErr w:type="spellEnd"/>
          <w:r w:rsidRPr="00D21B2D">
            <w:rPr>
              <w:rFonts w:ascii="Calibri" w:eastAsia="Arial Unicode MS" w:hAnsi="Calibri" w:cs="Calibri"/>
              <w:sz w:val="24"/>
              <w:szCs w:val="24"/>
              <w:u w:color="000000"/>
              <w:bdr w:val="nil"/>
            </w:rPr>
            <w:t xml:space="preserve">), 1 </w:t>
          </w:r>
          <w:proofErr w:type="spellStart"/>
          <w:r w:rsidRPr="00D21B2D">
            <w:rPr>
              <w:rFonts w:ascii="Calibri" w:eastAsia="Arial Unicode MS" w:hAnsi="Calibri" w:cs="Calibri"/>
              <w:i/>
              <w:sz w:val="24"/>
              <w:szCs w:val="24"/>
              <w:u w:color="000000"/>
              <w:bdr w:val="nil"/>
            </w:rPr>
            <w:t>Quadrula</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verrucosa</w:t>
          </w:r>
          <w:proofErr w:type="spellEnd"/>
          <w:r w:rsidRPr="00D21B2D">
            <w:rPr>
              <w:rFonts w:ascii="Calibri" w:eastAsia="Arial Unicode MS" w:hAnsi="Calibri" w:cs="Calibri"/>
              <w:sz w:val="24"/>
              <w:szCs w:val="24"/>
              <w:u w:color="000000"/>
              <w:bdr w:val="nil"/>
            </w:rPr>
            <w:t xml:space="preserve"> (</w:t>
          </w:r>
          <w:proofErr w:type="spellStart"/>
          <w:r w:rsidRPr="00D21B2D">
            <w:rPr>
              <w:rFonts w:ascii="Calibri" w:eastAsia="Arial Unicode MS" w:hAnsi="Calibri" w:cs="Calibri"/>
              <w:sz w:val="24"/>
              <w:szCs w:val="24"/>
              <w:u w:color="000000"/>
              <w:bdr w:val="nil"/>
            </w:rPr>
            <w:t>Pistolgrip</w:t>
          </w:r>
          <w:proofErr w:type="spellEnd"/>
          <w:r w:rsidRPr="00D21B2D">
            <w:rPr>
              <w:rFonts w:ascii="Calibri" w:eastAsia="Arial Unicode MS" w:hAnsi="Calibri" w:cs="Calibri"/>
              <w:sz w:val="24"/>
              <w:szCs w:val="24"/>
              <w:u w:color="000000"/>
              <w:bdr w:val="nil"/>
            </w:rPr>
            <w:t>), 1</w:t>
          </w:r>
          <w:r w:rsidRPr="00D21B2D">
            <w:rPr>
              <w:rFonts w:ascii="Arial" w:eastAsia="Arial Unicode MS" w:hAnsi="Arial" w:cs="Arial Unicode MS"/>
              <w:color w:val="000000"/>
              <w:sz w:val="24"/>
              <w:szCs w:val="24"/>
              <w:u w:color="000000"/>
              <w:bdr w:val="nil"/>
            </w:rPr>
            <w:t xml:space="preserve"> </w:t>
          </w:r>
          <w:proofErr w:type="spellStart"/>
          <w:r w:rsidRPr="00D21B2D">
            <w:rPr>
              <w:rFonts w:ascii="Calibri" w:eastAsia="Arial Unicode MS" w:hAnsi="Calibri" w:cs="Calibri"/>
              <w:i/>
              <w:sz w:val="24"/>
              <w:szCs w:val="24"/>
              <w:u w:color="000000"/>
              <w:bdr w:val="nil"/>
            </w:rPr>
            <w:t>Strophitus</w:t>
          </w:r>
          <w:proofErr w:type="spellEnd"/>
          <w:r w:rsidRPr="00D21B2D">
            <w:rPr>
              <w:rFonts w:ascii="Calibri" w:eastAsia="Arial Unicode MS" w:hAnsi="Calibri" w:cs="Calibri"/>
              <w:i/>
              <w:sz w:val="24"/>
              <w:szCs w:val="24"/>
              <w:u w:color="000000"/>
              <w:bdr w:val="nil"/>
            </w:rPr>
            <w:t xml:space="preserve"> undulatus </w:t>
          </w:r>
          <w:r w:rsidRPr="00D21B2D">
            <w:rPr>
              <w:rFonts w:ascii="Calibri" w:eastAsia="Arial Unicode MS" w:hAnsi="Calibri" w:cs="Calibri"/>
              <w:sz w:val="24"/>
              <w:szCs w:val="24"/>
              <w:u w:color="000000"/>
              <w:bdr w:val="nil"/>
            </w:rPr>
            <w:t>(</w:t>
          </w:r>
          <w:proofErr w:type="spellStart"/>
          <w:r w:rsidRPr="00D21B2D">
            <w:rPr>
              <w:rFonts w:ascii="Calibri" w:eastAsia="Arial Unicode MS" w:hAnsi="Calibri" w:cs="Calibri"/>
              <w:sz w:val="24"/>
              <w:szCs w:val="24"/>
              <w:u w:color="000000"/>
              <w:bdr w:val="nil"/>
            </w:rPr>
            <w:t>Creepeer</w:t>
          </w:r>
          <w:proofErr w:type="spellEnd"/>
          <w:r w:rsidRPr="00D21B2D">
            <w:rPr>
              <w:rFonts w:ascii="Calibri" w:eastAsia="Arial Unicode MS" w:hAnsi="Calibri" w:cs="Calibri"/>
              <w:sz w:val="24"/>
              <w:szCs w:val="24"/>
              <w:u w:color="000000"/>
              <w:bdr w:val="nil"/>
            </w:rPr>
            <w:t xml:space="preserve">), and 1 </w:t>
          </w:r>
          <w:proofErr w:type="spellStart"/>
          <w:r w:rsidRPr="00D21B2D">
            <w:rPr>
              <w:rFonts w:ascii="Calibri" w:eastAsia="Arial Unicode MS" w:hAnsi="Calibri" w:cs="Calibri"/>
              <w:i/>
              <w:sz w:val="24"/>
              <w:szCs w:val="24"/>
              <w:u w:color="000000"/>
              <w:bdr w:val="nil"/>
            </w:rPr>
            <w:t>Toxolasma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w:t>
          </w:r>
          <w:proofErr w:type="spellStart"/>
          <w:r w:rsidRPr="00D21B2D">
            <w:rPr>
              <w:rFonts w:ascii="Calibri" w:eastAsia="Arial Unicode MS" w:hAnsi="Calibri" w:cs="Calibri"/>
              <w:sz w:val="24"/>
              <w:szCs w:val="24"/>
              <w:u w:color="000000"/>
              <w:bdr w:val="nil"/>
            </w:rPr>
            <w:t>Lillyput</w:t>
          </w:r>
          <w:proofErr w:type="spellEnd"/>
          <w:r w:rsidRPr="00D21B2D">
            <w:rPr>
              <w:rFonts w:ascii="Calibri" w:eastAsia="Arial Unicode MS" w:hAnsi="Calibri" w:cs="Calibri"/>
              <w:sz w:val="24"/>
              <w:szCs w:val="24"/>
              <w:u w:color="000000"/>
              <w:bdr w:val="nil"/>
            </w:rPr>
            <w:t>).</w:t>
          </w:r>
        </w:p>
        <w:p w14:paraId="544BFC51"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lastRenderedPageBreak/>
            <w:t xml:space="preserve">The site was surveyed post natural disaster in this study. Fifty-five living individuals of 5 species were located, including 29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DNA samples were taken from 17 individual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w:t>
          </w:r>
        </w:p>
        <w:p w14:paraId="021BA392"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795EB9FA"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sidRPr="00D21B2D">
            <w:rPr>
              <w:rFonts w:ascii="Calibri" w:eastAsia="Arial Unicode MS" w:hAnsi="Calibri" w:cs="Calibri"/>
              <w:b/>
              <w:sz w:val="24"/>
              <w:szCs w:val="24"/>
              <w:u w:color="000000"/>
              <w:bdr w:val="nil"/>
            </w:rPr>
            <w:t xml:space="preserve">Big Sandy Creek Unit: </w:t>
          </w:r>
        </w:p>
        <w:p w14:paraId="4211B6E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Five sites were selected in this unit, including the 3 from Ford’s 2014 survey.  In June 2014, at site 17 (Sunflower Road bridge / 30.623617, -94.697083 / Polk Co.), Ford et al. noted 1 living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and an unknown number of Asian clams.  In May 2018, we surveyed the site and found 3 </w:t>
          </w:r>
          <w:proofErr w:type="spellStart"/>
          <w:r w:rsidRPr="00D21B2D">
            <w:rPr>
              <w:rFonts w:ascii="Calibri" w:eastAsia="Arial Unicode MS" w:hAnsi="Calibri" w:cs="Calibri"/>
              <w:i/>
              <w:sz w:val="24"/>
              <w:szCs w:val="24"/>
              <w:u w:color="000000"/>
              <w:bdr w:val="nil"/>
            </w:rPr>
            <w:t>Toxolasma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and 25 Asian clams. No STS were observed at this location.  Also, in June 2014 at a site near the FM1276 bridge (30.67147, -94.68919 / Polk Co., Livingston, TX), Ford et al. note observing 2 species of unionids and an unlisted number of Asian clams. No STS were noted. We revisited this site in July 2018. The stream habitat at this site appeared to be suitable for freshwater mussels; however, no bivalves living or dead were found. The United States Geological Service (USGS) has a long-term monitoring site at this location, and personnel informed me that during heavy precipitation events, flow in this stream reach becomes dangerously high.  Site 10 on the map (30.57652, -94.64381 / Polk County, TX), a large cypress swamp, was noted by Ford et al. in 2014 and by this study to contain 0 bivalves, living or dead. Though it was thought that this swamp was a permanently wetted area, personnel from USGS informed me that in the drought of 2012 it was mostly dry (personal communication).      </w:t>
          </w:r>
        </w:p>
        <w:p w14:paraId="3CA2182D"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Site 16 on the map (30.578417, -94.645700 / Polk County, TX) was surveyed in May 2018.   A total of 24 living </w:t>
          </w:r>
          <w:proofErr w:type="spellStart"/>
          <w:r w:rsidRPr="00D21B2D">
            <w:rPr>
              <w:rFonts w:ascii="Calibri" w:eastAsia="Arial Unicode MS" w:hAnsi="Calibri" w:cs="Calibri"/>
              <w:i/>
              <w:sz w:val="24"/>
              <w:szCs w:val="24"/>
              <w:u w:color="000000"/>
              <w:bdr w:val="nil"/>
            </w:rPr>
            <w:t>Toxolasma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and 136 living Asian clams (many &lt;1cm) were collected. DNA samples were taken from 3 individual </w:t>
          </w:r>
          <w:proofErr w:type="spellStart"/>
          <w:r w:rsidRPr="00D21B2D">
            <w:rPr>
              <w:rFonts w:ascii="Calibri" w:eastAsia="Arial Unicode MS" w:hAnsi="Calibri" w:cs="Calibri"/>
              <w:i/>
              <w:sz w:val="24"/>
              <w:szCs w:val="24"/>
              <w:u w:color="000000"/>
              <w:bdr w:val="nil"/>
            </w:rPr>
            <w:t>Toxolasma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No STS were noted at this </w:t>
          </w:r>
          <w:r w:rsidRPr="00D21B2D">
            <w:rPr>
              <w:rFonts w:ascii="Calibri" w:eastAsia="Arial Unicode MS" w:hAnsi="Calibri" w:cs="Calibri"/>
              <w:sz w:val="24"/>
              <w:szCs w:val="24"/>
              <w:u w:color="000000"/>
              <w:bdr w:val="nil"/>
            </w:rPr>
            <w:lastRenderedPageBreak/>
            <w:t xml:space="preserve">location. Site 9 on Fig. 9 (30.577267, -94.645233 / Polk County, TX) also failed to produce any STS. The stream channel at the site was narrow (10 m), and the banks appeared to have experienced extensive erosion.  A section of the bank at this site was undercut &gt;0.5 M. </w:t>
          </w:r>
        </w:p>
        <w:p w14:paraId="31865DE6"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r>
        </w:p>
        <w:p w14:paraId="0ACD1B72"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sidRPr="00D21B2D">
            <w:rPr>
              <w:rFonts w:ascii="Calibri" w:eastAsia="Arial Unicode MS" w:hAnsi="Calibri" w:cs="Calibri"/>
              <w:b/>
              <w:sz w:val="24"/>
              <w:szCs w:val="24"/>
              <w:u w:color="000000"/>
              <w:bdr w:val="nil"/>
            </w:rPr>
            <w:t>Lower Neches and Beaumont Units:</w:t>
          </w:r>
        </w:p>
        <w:p w14:paraId="79A2A48D" w14:textId="77777777" w:rsidR="00D21B2D" w:rsidRPr="00D21B2D" w:rsidRDefault="00D21B2D" w:rsidP="00D21B2D">
          <w:pPr>
            <w:pBdr>
              <w:top w:val="nil"/>
              <w:left w:val="nil"/>
              <w:bottom w:val="nil"/>
              <w:right w:val="nil"/>
              <w:between w:val="nil"/>
              <w:bar w:val="nil"/>
            </w:pBdr>
            <w:spacing w:after="0" w:line="480" w:lineRule="auto"/>
            <w:rPr>
              <w:rFonts w:ascii="Calibri" w:eastAsia="Times New Roman" w:hAnsi="Calibri" w:cs="Calibri"/>
              <w:iCs/>
              <w:color w:val="000000"/>
              <w:sz w:val="24"/>
              <w:szCs w:val="24"/>
              <w:u w:color="000000"/>
              <w:bdr w:val="nil"/>
            </w:rPr>
          </w:pPr>
          <w:r w:rsidRPr="00D21B2D">
            <w:rPr>
              <w:rFonts w:ascii="Calibri" w:eastAsia="Arial Unicode MS" w:hAnsi="Calibri" w:cs="Calibri"/>
              <w:sz w:val="24"/>
              <w:szCs w:val="24"/>
              <w:u w:color="000000"/>
              <w:bdr w:val="nil"/>
            </w:rPr>
            <w:tab/>
            <w:t xml:space="preserve">In both units, the Neches becomes a low-velocity meandering stream with numerous large backwaters areas that appear to act as flow refuges vital to unionid recruitment. Further, rare and uncommon species like the </w:t>
          </w:r>
          <w:proofErr w:type="spellStart"/>
          <w:r w:rsidRPr="00D21B2D">
            <w:rPr>
              <w:rFonts w:ascii="Calibri" w:eastAsia="Arial Unicode MS" w:hAnsi="Calibri" w:cs="Calibri"/>
              <w:i/>
              <w:sz w:val="24"/>
              <w:szCs w:val="24"/>
              <w:u w:color="000000"/>
              <w:bdr w:val="nil"/>
            </w:rPr>
            <w:t>Truncilla</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donaciformis</w:t>
          </w:r>
          <w:proofErr w:type="spellEnd"/>
          <w:r w:rsidRPr="00D21B2D">
            <w:rPr>
              <w:rFonts w:ascii="Calibri" w:eastAsia="Arial Unicode MS" w:hAnsi="Calibri" w:cs="Calibri"/>
              <w:i/>
              <w:sz w:val="24"/>
              <w:szCs w:val="24"/>
              <w:u w:color="000000"/>
              <w:bdr w:val="nil"/>
            </w:rPr>
            <w:t xml:space="preserve"> </w:t>
          </w:r>
          <w:r w:rsidRPr="00D21B2D">
            <w:rPr>
              <w:rFonts w:ascii="Calibri" w:eastAsia="Arial Unicode MS" w:hAnsi="Calibri" w:cs="Calibri"/>
              <w:sz w:val="24"/>
              <w:szCs w:val="24"/>
              <w:u w:color="000000"/>
              <w:bdr w:val="nil"/>
            </w:rPr>
            <w:t>(</w:t>
          </w:r>
          <w:proofErr w:type="spellStart"/>
          <w:r w:rsidRPr="00D21B2D">
            <w:rPr>
              <w:rFonts w:ascii="Calibri" w:eastAsia="Arial Unicode MS" w:hAnsi="Calibri" w:cs="Calibri"/>
              <w:sz w:val="24"/>
              <w:szCs w:val="24"/>
              <w:u w:color="000000"/>
              <w:bdr w:val="nil"/>
            </w:rPr>
            <w:t>Fawnsfoot</w:t>
          </w:r>
          <w:proofErr w:type="spellEnd"/>
          <w:r w:rsidRPr="00D21B2D">
            <w:rPr>
              <w:rFonts w:ascii="Calibri" w:eastAsia="Arial Unicode MS" w:hAnsi="Calibri" w:cs="Calibri"/>
              <w:sz w:val="24"/>
              <w:szCs w:val="24"/>
              <w:u w:color="000000"/>
              <w:bdr w:val="nil"/>
            </w:rPr>
            <w:t xml:space="preserve">) and the rare STS, </w:t>
          </w:r>
          <w:r w:rsidRPr="00D21B2D">
            <w:rPr>
              <w:rFonts w:ascii="Calibri" w:eastAsia="Times New Roman" w:hAnsi="Calibri" w:cs="Calibri"/>
              <w:i/>
              <w:color w:val="000000"/>
              <w:sz w:val="24"/>
              <w:szCs w:val="24"/>
              <w:u w:color="000000"/>
              <w:bdr w:val="nil"/>
            </w:rPr>
            <w:t xml:space="preserve">P. </w:t>
          </w:r>
          <w:proofErr w:type="spellStart"/>
          <w:r w:rsidRPr="00D21B2D">
            <w:rPr>
              <w:rFonts w:ascii="Calibri" w:eastAsia="Times New Roman" w:hAnsi="Calibri" w:cs="Calibri"/>
              <w:i/>
              <w:iCs/>
              <w:color w:val="000000"/>
              <w:sz w:val="24"/>
              <w:szCs w:val="24"/>
              <w:u w:color="000000"/>
              <w:bdr w:val="nil"/>
            </w:rPr>
            <w:t>amphichaenus</w:t>
          </w:r>
          <w:proofErr w:type="spellEnd"/>
          <w:r w:rsidRPr="00D21B2D">
            <w:rPr>
              <w:rFonts w:ascii="Calibri" w:eastAsia="Times New Roman" w:hAnsi="Calibri" w:cs="Calibri"/>
              <w:i/>
              <w:iCs/>
              <w:color w:val="000000"/>
              <w:sz w:val="24"/>
              <w:szCs w:val="24"/>
              <w:u w:color="000000"/>
              <w:bdr w:val="nil"/>
            </w:rPr>
            <w:t xml:space="preserve"> </w:t>
          </w:r>
          <w:r w:rsidRPr="00D21B2D">
            <w:rPr>
              <w:rFonts w:ascii="Calibri" w:eastAsia="Times New Roman" w:hAnsi="Calibri" w:cs="Calibri"/>
              <w:iCs/>
              <w:color w:val="000000"/>
              <w:sz w:val="24"/>
              <w:szCs w:val="24"/>
              <w:u w:color="000000"/>
              <w:bdr w:val="nil"/>
            </w:rPr>
            <w:t xml:space="preserve">were found exclusively in such habitats.  Many of the backwaters here were noted to hold large, dense beds composed of multiple species of living and dead individuals.  </w:t>
          </w:r>
        </w:p>
        <w:p w14:paraId="6F8FA1A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74390A7C"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bookmarkStart w:id="9" w:name="_Hlk523363055"/>
          <w:r w:rsidRPr="00D21B2D">
            <w:rPr>
              <w:rFonts w:ascii="Calibri" w:eastAsia="Arial Unicode MS" w:hAnsi="Calibri" w:cs="Calibri"/>
              <w:b/>
              <w:sz w:val="24"/>
              <w:szCs w:val="24"/>
              <w:u w:color="000000"/>
              <w:bdr w:val="nil"/>
            </w:rPr>
            <w:t>Lower Neches River Corridor Unit</w:t>
          </w:r>
          <w:bookmarkEnd w:id="9"/>
          <w:r w:rsidRPr="00D21B2D">
            <w:rPr>
              <w:rFonts w:ascii="Calibri" w:eastAsia="Arial Unicode MS" w:hAnsi="Calibri" w:cs="Calibri"/>
              <w:b/>
              <w:sz w:val="24"/>
              <w:szCs w:val="24"/>
              <w:u w:color="000000"/>
              <w:bdr w:val="nil"/>
            </w:rPr>
            <w:t>:</w:t>
          </w:r>
        </w:p>
        <w:p w14:paraId="4B542544"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Times New Roman" w:hAnsi="Calibri" w:cs="Calibri"/>
              <w:color w:val="000000"/>
              <w:sz w:val="24"/>
              <w:szCs w:val="24"/>
              <w:u w:color="000000"/>
              <w:bdr w:val="nil"/>
            </w:rPr>
          </w:pPr>
          <w:r w:rsidRPr="00D21B2D">
            <w:rPr>
              <w:rFonts w:ascii="Calibri" w:eastAsia="Arial Unicode MS" w:hAnsi="Calibri" w:cs="Calibri"/>
              <w:sz w:val="24"/>
              <w:szCs w:val="24"/>
              <w:u w:color="000000"/>
              <w:bdr w:val="nil"/>
            </w:rPr>
            <w:t xml:space="preserve"> Four sites were selected in this unit (sites 35, 39, 42, and 43 on Fig. 9), and at each site &gt; 250 live unionids were documented (Fig. 13).  Site 35 is notable, as at the time of this survey, it contained the highest unionid density and abundance of all locations. This site, the backwater side of large sand bar downstream and on the opposite side of the Neches River from the mouth of Village Creek (30.240533, -94.116383 / Orange County, TX), contained a densely populated multispecies bed. In 1.5 person-hours, 368 living individual unionids from 22 species were collected, including the STS </w:t>
          </w:r>
          <w:r w:rsidRPr="00D21B2D">
            <w:rPr>
              <w:rFonts w:ascii="Calibri" w:eastAsia="Arial Unicode MS" w:hAnsi="Calibri" w:cs="Calibri"/>
              <w:i/>
              <w:sz w:val="24"/>
              <w:szCs w:val="24"/>
              <w:u w:color="000000"/>
              <w:bdr w:val="nil"/>
            </w:rPr>
            <w:t xml:space="preserve">P. </w:t>
          </w:r>
          <w:proofErr w:type="spellStart"/>
          <w:r w:rsidRPr="00D21B2D">
            <w:rPr>
              <w:rFonts w:ascii="Calibri" w:eastAsia="Arial Unicode MS" w:hAnsi="Calibri" w:cs="Calibri"/>
              <w:i/>
              <w:sz w:val="24"/>
              <w:szCs w:val="24"/>
              <w:u w:color="000000"/>
              <w:bdr w:val="nil"/>
            </w:rPr>
            <w:t>amphichaenus</w:t>
          </w:r>
          <w:proofErr w:type="spellEnd"/>
          <w:r w:rsidRPr="00D21B2D">
            <w:rPr>
              <w:rFonts w:ascii="Calibri" w:eastAsia="Arial Unicode MS" w:hAnsi="Calibri" w:cs="Calibri"/>
              <w:sz w:val="24"/>
              <w:szCs w:val="24"/>
              <w:u w:color="000000"/>
              <w:bdr w:val="nil"/>
            </w:rPr>
            <w:t xml:space="preserve">. The Neches River boat ramp that was located at the US96 bridge washed out during Hurricane Harvey and has not been rebuilt.  No other serviceable public boat ramps could be found on the Neches between US 96 and </w:t>
          </w:r>
          <w:proofErr w:type="spellStart"/>
          <w:r w:rsidRPr="00D21B2D">
            <w:rPr>
              <w:rFonts w:ascii="Calibri" w:eastAsia="Arial Unicode MS" w:hAnsi="Calibri" w:cs="Calibri"/>
              <w:sz w:val="24"/>
              <w:szCs w:val="24"/>
              <w:u w:color="000000"/>
              <w:bdr w:val="nil"/>
            </w:rPr>
            <w:t>Stinehagen</w:t>
          </w:r>
          <w:proofErr w:type="spellEnd"/>
          <w:r w:rsidRPr="00D21B2D">
            <w:rPr>
              <w:rFonts w:ascii="Calibri" w:eastAsia="Arial Unicode MS" w:hAnsi="Calibri" w:cs="Calibri"/>
              <w:sz w:val="24"/>
              <w:szCs w:val="24"/>
              <w:u w:color="000000"/>
              <w:bdr w:val="nil"/>
            </w:rPr>
            <w:t xml:space="preserve">. Due to the size and length of the river in this reach of the LNRCU and </w:t>
          </w:r>
          <w:r w:rsidRPr="00D21B2D">
            <w:rPr>
              <w:rFonts w:ascii="Calibri" w:eastAsia="Times New Roman" w:hAnsi="Calibri" w:cs="Calibri"/>
              <w:color w:val="000000"/>
              <w:sz w:val="24"/>
              <w:szCs w:val="24"/>
              <w:u w:color="000000"/>
              <w:bdr w:val="nil"/>
            </w:rPr>
            <w:t>NBJGBU</w:t>
          </w:r>
          <w:r w:rsidRPr="00D21B2D">
            <w:rPr>
              <w:rFonts w:ascii="Calibri" w:eastAsia="Arial Unicode MS" w:hAnsi="Calibri" w:cs="Calibri"/>
              <w:sz w:val="24"/>
              <w:szCs w:val="24"/>
              <w:u w:color="000000"/>
              <w:bdr w:val="nil"/>
            </w:rPr>
            <w:t xml:space="preserve">, </w:t>
          </w:r>
          <w:r w:rsidRPr="00D21B2D">
            <w:rPr>
              <w:rFonts w:ascii="Calibri" w:eastAsia="Arial Unicode MS" w:hAnsi="Calibri" w:cs="Calibri"/>
              <w:sz w:val="24"/>
              <w:szCs w:val="24"/>
              <w:u w:color="000000"/>
              <w:bdr w:val="nil"/>
            </w:rPr>
            <w:lastRenderedPageBreak/>
            <w:t xml:space="preserve">surveying without the use of a motorboat is impractical and inadvisable.  Unfortunately, given the time and financial limitations of the project, surveys were not completed in this reach.  </w:t>
          </w:r>
          <w:r w:rsidRPr="00D21B2D">
            <w:rPr>
              <w:rFonts w:ascii="Calibri" w:eastAsia="Times New Roman" w:hAnsi="Calibri" w:cs="Calibri"/>
              <w:color w:val="000000"/>
              <w:sz w:val="24"/>
              <w:szCs w:val="24"/>
              <w:u w:color="000000"/>
              <w:bdr w:val="nil"/>
            </w:rPr>
            <w:t xml:space="preserve"> </w:t>
          </w:r>
        </w:p>
        <w:p w14:paraId="76268308"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3E7DC83C"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sidRPr="00D21B2D">
            <w:rPr>
              <w:rFonts w:ascii="Calibri" w:eastAsia="Arial Unicode MS" w:hAnsi="Calibri" w:cs="Calibri"/>
              <w:b/>
              <w:sz w:val="24"/>
              <w:szCs w:val="24"/>
              <w:u w:color="000000"/>
              <w:bdr w:val="nil"/>
            </w:rPr>
            <w:t>Beaumont Unit:</w:t>
          </w:r>
        </w:p>
        <w:p w14:paraId="7A778939"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This unit represents the southernmost portion of the BTNP.  As most unionid mussel species cannot tolerate high levels of salinity, survey sites were restricted to the portion of the unit that is upstream of the SWB. </w:t>
          </w:r>
          <w:proofErr w:type="spellStart"/>
          <w:r w:rsidRPr="00D21B2D">
            <w:rPr>
              <w:rFonts w:ascii="Calibri" w:eastAsia="Arial Unicode MS" w:hAnsi="Calibri" w:cs="Calibri"/>
              <w:i/>
              <w:sz w:val="24"/>
              <w:szCs w:val="24"/>
              <w:u w:color="000000"/>
              <w:bdr w:val="nil"/>
            </w:rPr>
            <w:t>Glebula</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rotundata</w:t>
          </w:r>
          <w:proofErr w:type="spellEnd"/>
          <w:r w:rsidRPr="00D21B2D">
            <w:rPr>
              <w:rFonts w:ascii="Calibri" w:eastAsia="Arial Unicode MS" w:hAnsi="Calibri" w:cs="Calibri"/>
              <w:sz w:val="24"/>
              <w:szCs w:val="24"/>
              <w:u w:color="000000"/>
              <w:bdr w:val="nil"/>
            </w:rPr>
            <w:t xml:space="preserve"> (Round </w:t>
          </w:r>
          <w:proofErr w:type="spellStart"/>
          <w:r w:rsidRPr="00D21B2D">
            <w:rPr>
              <w:rFonts w:ascii="Calibri" w:eastAsia="Arial Unicode MS" w:hAnsi="Calibri" w:cs="Calibri"/>
              <w:sz w:val="24"/>
              <w:szCs w:val="24"/>
              <w:u w:color="000000"/>
              <w:bdr w:val="nil"/>
            </w:rPr>
            <w:t>pearlshell</w:t>
          </w:r>
          <w:proofErr w:type="spellEnd"/>
          <w:r w:rsidRPr="00D21B2D">
            <w:rPr>
              <w:rFonts w:ascii="Calibri" w:eastAsia="Arial Unicode MS" w:hAnsi="Calibri" w:cs="Calibri"/>
              <w:sz w:val="24"/>
              <w:szCs w:val="24"/>
              <w:u w:color="000000"/>
              <w:bdr w:val="nil"/>
            </w:rPr>
            <w:t xml:space="preserve">), a species known to be tolerant of brackish water, was the most abundant species in the unit followed by </w:t>
          </w:r>
          <w:proofErr w:type="spellStart"/>
          <w:r w:rsidRPr="00D21B2D">
            <w:rPr>
              <w:rFonts w:ascii="Calibri" w:eastAsia="Arial Unicode MS" w:hAnsi="Calibri" w:cs="Calibri"/>
              <w:i/>
              <w:sz w:val="24"/>
              <w:szCs w:val="24"/>
              <w:u w:color="000000"/>
              <w:bdr w:val="nil"/>
            </w:rPr>
            <w:t>Plectomerus</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dombeyanus</w:t>
          </w:r>
          <w:proofErr w:type="spellEnd"/>
          <w:r w:rsidRPr="00D21B2D">
            <w:rPr>
              <w:rFonts w:ascii="Calibri" w:eastAsia="Arial Unicode MS" w:hAnsi="Calibri" w:cs="Calibri"/>
              <w:sz w:val="24"/>
              <w:szCs w:val="24"/>
              <w:u w:color="000000"/>
              <w:bdr w:val="nil"/>
            </w:rPr>
            <w:t xml:space="preserve"> (</w:t>
          </w:r>
          <w:proofErr w:type="spellStart"/>
          <w:r w:rsidRPr="00D21B2D">
            <w:rPr>
              <w:rFonts w:ascii="Calibri" w:eastAsia="Arial Unicode MS" w:hAnsi="Calibri" w:cs="Calibri"/>
              <w:sz w:val="24"/>
              <w:szCs w:val="24"/>
              <w:u w:color="000000"/>
              <w:bdr w:val="nil"/>
            </w:rPr>
            <w:t>Bankclimber</w:t>
          </w:r>
          <w:proofErr w:type="spellEnd"/>
          <w:r w:rsidRPr="00D21B2D">
            <w:rPr>
              <w:rFonts w:ascii="Calibri" w:eastAsia="Arial Unicode MS" w:hAnsi="Calibri" w:cs="Calibri"/>
              <w:sz w:val="24"/>
              <w:szCs w:val="24"/>
              <w:u w:color="000000"/>
              <w:bdr w:val="nil"/>
            </w:rPr>
            <w:t xml:space="preserve">) and </w:t>
          </w:r>
          <w:proofErr w:type="spellStart"/>
          <w:r w:rsidRPr="00D21B2D">
            <w:rPr>
              <w:rFonts w:ascii="Calibri" w:eastAsia="Arial Unicode MS" w:hAnsi="Calibri" w:cs="Calibri"/>
              <w:i/>
              <w:sz w:val="24"/>
              <w:szCs w:val="24"/>
              <w:u w:color="000000"/>
              <w:bdr w:val="nil"/>
            </w:rPr>
            <w:t>Quadrula</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apiculata</w:t>
          </w:r>
          <w:proofErr w:type="spellEnd"/>
          <w:r w:rsidRPr="00D21B2D">
            <w:rPr>
              <w:rFonts w:ascii="Calibri" w:eastAsia="Arial Unicode MS" w:hAnsi="Calibri" w:cs="Calibri"/>
              <w:sz w:val="24"/>
              <w:szCs w:val="24"/>
              <w:u w:color="000000"/>
              <w:bdr w:val="nil"/>
            </w:rPr>
            <w:t xml:space="preserve"> (Southern </w:t>
          </w:r>
          <w:proofErr w:type="spellStart"/>
          <w:r w:rsidRPr="00D21B2D">
            <w:rPr>
              <w:rFonts w:ascii="Calibri" w:eastAsia="Arial Unicode MS" w:hAnsi="Calibri" w:cs="Calibri"/>
              <w:sz w:val="24"/>
              <w:szCs w:val="24"/>
              <w:u w:color="000000"/>
              <w:bdr w:val="nil"/>
            </w:rPr>
            <w:t>mapleleaf</w:t>
          </w:r>
          <w:proofErr w:type="spellEnd"/>
          <w:r w:rsidRPr="00D21B2D">
            <w:rPr>
              <w:rFonts w:ascii="Calibri" w:eastAsia="Arial Unicode MS" w:hAnsi="Calibri" w:cs="Calibri"/>
              <w:sz w:val="24"/>
              <w:szCs w:val="24"/>
              <w:u w:color="000000"/>
              <w:bdr w:val="nil"/>
            </w:rPr>
            <w:t xml:space="preserve">). In a stark comparison to the findings of Ford et al. 2013-2014 where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 </w:t>
          </w:r>
          <w:r w:rsidRPr="00D21B2D">
            <w:rPr>
              <w:rFonts w:ascii="Calibri" w:eastAsia="Arial Unicode MS" w:hAnsi="Calibri" w:cs="Calibri"/>
              <w:sz w:val="24"/>
              <w:szCs w:val="24"/>
              <w:u w:color="000000"/>
              <w:bdr w:val="nil"/>
            </w:rPr>
            <w:t xml:space="preserve">was the most abundant species found, no living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were found in this unit in this study, and no </w:t>
          </w:r>
          <w:r w:rsidRPr="00D21B2D">
            <w:rPr>
              <w:rFonts w:ascii="Calibri" w:eastAsia="Arial Unicode MS" w:hAnsi="Calibri" w:cs="Calibri"/>
              <w:i/>
              <w:sz w:val="24"/>
              <w:szCs w:val="24"/>
              <w:u w:color="000000"/>
              <w:bdr w:val="nil"/>
            </w:rPr>
            <w:t xml:space="preserve">G. </w:t>
          </w:r>
          <w:proofErr w:type="spellStart"/>
          <w:r w:rsidRPr="00D21B2D">
            <w:rPr>
              <w:rFonts w:ascii="Calibri" w:eastAsia="Arial Unicode MS" w:hAnsi="Calibri" w:cs="Calibri"/>
              <w:i/>
              <w:sz w:val="24"/>
              <w:szCs w:val="24"/>
              <w:u w:color="000000"/>
              <w:bdr w:val="nil"/>
            </w:rPr>
            <w:t>rotundata</w:t>
          </w:r>
          <w:proofErr w:type="spellEnd"/>
          <w:r w:rsidRPr="00D21B2D">
            <w:rPr>
              <w:rFonts w:ascii="Calibri" w:eastAsia="Arial Unicode MS" w:hAnsi="Calibri" w:cs="Calibri"/>
              <w:sz w:val="24"/>
              <w:szCs w:val="24"/>
              <w:u w:color="000000"/>
              <w:bdr w:val="nil"/>
            </w:rPr>
            <w:t>, living or dead, were found in Ford’s study (Fig. 14).</w:t>
          </w:r>
          <w:r w:rsidRPr="00D21B2D">
            <w:rPr>
              <w:rFonts w:ascii="Calibri" w:eastAsia="Arial Unicode MS" w:hAnsi="Calibri" w:cs="Calibri"/>
              <w:b/>
              <w:sz w:val="24"/>
              <w:szCs w:val="24"/>
              <w:u w:color="000000"/>
              <w:bdr w:val="nil"/>
            </w:rPr>
            <w:t xml:space="preserve">  </w:t>
          </w:r>
          <w:r w:rsidRPr="00D21B2D">
            <w:rPr>
              <w:rFonts w:ascii="Calibri" w:eastAsia="Arial Unicode MS" w:hAnsi="Calibri" w:cs="Calibri"/>
              <w:sz w:val="24"/>
              <w:szCs w:val="24"/>
              <w:u w:color="000000"/>
              <w:bdr w:val="nil"/>
            </w:rPr>
            <w:t xml:space="preserve">More than 30 dead and 1 living </w:t>
          </w:r>
          <w:proofErr w:type="spellStart"/>
          <w:r w:rsidRPr="00D21B2D">
            <w:rPr>
              <w:rFonts w:ascii="Calibri" w:eastAsia="Arial Unicode MS" w:hAnsi="Calibri" w:cs="Calibri"/>
              <w:i/>
              <w:sz w:val="24"/>
              <w:szCs w:val="24"/>
              <w:u w:color="000000"/>
              <w:bdr w:val="nil"/>
            </w:rPr>
            <w:t>Rangia</w:t>
          </w:r>
          <w:proofErr w:type="spellEnd"/>
          <w:r w:rsidRPr="00D21B2D">
            <w:rPr>
              <w:rFonts w:ascii="Calibri" w:eastAsia="Arial Unicode MS" w:hAnsi="Calibri" w:cs="Calibri"/>
              <w:i/>
              <w:sz w:val="24"/>
              <w:szCs w:val="24"/>
              <w:u w:color="000000"/>
              <w:bdr w:val="nil"/>
            </w:rPr>
            <w:t xml:space="preserve"> cuneata </w:t>
          </w:r>
          <w:r w:rsidRPr="00D21B2D">
            <w:rPr>
              <w:rFonts w:ascii="Calibri" w:eastAsia="Arial Unicode MS" w:hAnsi="Calibri" w:cs="Calibri"/>
              <w:sz w:val="24"/>
              <w:szCs w:val="24"/>
              <w:u w:color="000000"/>
              <w:bdr w:val="nil"/>
            </w:rPr>
            <w:t xml:space="preserve">(Atlantic </w:t>
          </w:r>
          <w:proofErr w:type="spellStart"/>
          <w:r w:rsidRPr="00D21B2D">
            <w:rPr>
              <w:rFonts w:ascii="Calibri" w:eastAsia="Arial Unicode MS" w:hAnsi="Calibri" w:cs="Calibri"/>
              <w:sz w:val="24"/>
              <w:szCs w:val="24"/>
              <w:u w:color="000000"/>
              <w:bdr w:val="nil"/>
            </w:rPr>
            <w:t>Rangia</w:t>
          </w:r>
          <w:proofErr w:type="spellEnd"/>
          <w:r w:rsidRPr="00D21B2D">
            <w:rPr>
              <w:rFonts w:ascii="Calibri" w:eastAsia="Arial Unicode MS" w:hAnsi="Calibri" w:cs="Calibri"/>
              <w:sz w:val="24"/>
              <w:szCs w:val="24"/>
              <w:u w:color="000000"/>
              <w:bdr w:val="nil"/>
            </w:rPr>
            <w:t xml:space="preserve">), an estuarian species, were noted in this report, but none were recorded in the 2015 report by Ford et al. </w:t>
          </w:r>
        </w:p>
        <w:p w14:paraId="56D85155"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In the area of sites 30, 31, and 32, Ford et al. 2015 reports finding only 26 living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 </w:t>
          </w:r>
          <w:r w:rsidRPr="00D21B2D">
            <w:rPr>
              <w:rFonts w:ascii="Calibri" w:eastAsia="Arial Unicode MS" w:hAnsi="Calibri" w:cs="Calibri"/>
              <w:sz w:val="24"/>
              <w:szCs w:val="24"/>
              <w:u w:color="000000"/>
              <w:bdr w:val="nil"/>
            </w:rPr>
            <w:t xml:space="preserve">and 1 </w:t>
          </w:r>
          <w:proofErr w:type="spellStart"/>
          <w:r w:rsidRPr="00D21B2D">
            <w:rPr>
              <w:rFonts w:ascii="Calibri" w:eastAsia="Arial Unicode MS" w:hAnsi="Calibri" w:cs="Calibri"/>
              <w:i/>
              <w:sz w:val="24"/>
              <w:szCs w:val="24"/>
              <w:u w:color="000000"/>
              <w:bdr w:val="nil"/>
            </w:rPr>
            <w:t>Leptodea</w:t>
          </w:r>
          <w:proofErr w:type="spellEnd"/>
          <w:r w:rsidRPr="00D21B2D">
            <w:rPr>
              <w:rFonts w:ascii="Calibri" w:eastAsia="Arial Unicode MS" w:hAnsi="Calibri" w:cs="Calibri"/>
              <w:i/>
              <w:sz w:val="24"/>
              <w:szCs w:val="24"/>
              <w:u w:color="000000"/>
              <w:bdr w:val="nil"/>
            </w:rPr>
            <w:t xml:space="preserve"> fragilis</w:t>
          </w:r>
          <w:r w:rsidRPr="00D21B2D">
            <w:rPr>
              <w:rFonts w:ascii="Calibri" w:eastAsia="Arial Unicode MS" w:hAnsi="Calibri" w:cs="Calibri"/>
              <w:sz w:val="24"/>
              <w:szCs w:val="24"/>
              <w:u w:color="000000"/>
              <w:bdr w:val="nil"/>
            </w:rPr>
            <w:t xml:space="preserve"> (Fragile </w:t>
          </w:r>
          <w:proofErr w:type="spellStart"/>
          <w:r w:rsidRPr="00D21B2D">
            <w:rPr>
              <w:rFonts w:ascii="Calibri" w:eastAsia="Arial Unicode MS" w:hAnsi="Calibri" w:cs="Calibri"/>
              <w:sz w:val="24"/>
              <w:szCs w:val="24"/>
              <w:u w:color="000000"/>
              <w:bdr w:val="nil"/>
            </w:rPr>
            <w:t>papershell</w:t>
          </w:r>
          <w:proofErr w:type="spellEnd"/>
          <w:r w:rsidRPr="00D21B2D">
            <w:rPr>
              <w:rFonts w:ascii="Calibri" w:eastAsia="Arial Unicode MS" w:hAnsi="Calibri" w:cs="Calibri"/>
              <w:sz w:val="24"/>
              <w:szCs w:val="24"/>
              <w:u w:color="000000"/>
              <w:bdr w:val="nil"/>
            </w:rPr>
            <w:t xml:space="preserve">).  No living or dead </w:t>
          </w:r>
          <w:r w:rsidRPr="00D21B2D">
            <w:rPr>
              <w:rFonts w:ascii="Calibri" w:eastAsia="Arial Unicode MS" w:hAnsi="Calibri" w:cs="Calibri"/>
              <w:i/>
              <w:sz w:val="24"/>
              <w:szCs w:val="24"/>
              <w:u w:color="000000"/>
              <w:bdr w:val="nil"/>
            </w:rPr>
            <w:t xml:space="preserve">G. </w:t>
          </w:r>
          <w:proofErr w:type="spellStart"/>
          <w:r w:rsidRPr="00D21B2D">
            <w:rPr>
              <w:rFonts w:ascii="Calibri" w:eastAsia="Arial Unicode MS" w:hAnsi="Calibri" w:cs="Calibri"/>
              <w:i/>
              <w:sz w:val="24"/>
              <w:szCs w:val="24"/>
              <w:u w:color="000000"/>
              <w:bdr w:val="nil"/>
            </w:rPr>
            <w:t>rotundata</w:t>
          </w:r>
          <w:proofErr w:type="spellEnd"/>
          <w:r w:rsidRPr="00D21B2D">
            <w:rPr>
              <w:rFonts w:ascii="Calibri" w:eastAsia="Arial Unicode MS" w:hAnsi="Calibri" w:cs="Calibri"/>
              <w:i/>
              <w:sz w:val="24"/>
              <w:szCs w:val="24"/>
              <w:u w:color="000000"/>
              <w:bdr w:val="nil"/>
            </w:rPr>
            <w:t xml:space="preserve"> </w:t>
          </w:r>
          <w:r w:rsidRPr="00D21B2D">
            <w:rPr>
              <w:rFonts w:ascii="Calibri" w:eastAsia="Arial Unicode MS" w:hAnsi="Calibri" w:cs="Calibri"/>
              <w:sz w:val="24"/>
              <w:szCs w:val="24"/>
              <w:u w:color="000000"/>
              <w:bdr w:val="nil"/>
            </w:rPr>
            <w:t xml:space="preserve">or </w:t>
          </w:r>
          <w:r w:rsidRPr="00D21B2D">
            <w:rPr>
              <w:rFonts w:ascii="Calibri" w:eastAsia="Arial Unicode MS" w:hAnsi="Calibri" w:cs="Calibri"/>
              <w:i/>
              <w:sz w:val="24"/>
              <w:szCs w:val="24"/>
              <w:u w:color="000000"/>
              <w:bdr w:val="nil"/>
            </w:rPr>
            <w:t>R. cuneata</w:t>
          </w:r>
          <w:r w:rsidRPr="00D21B2D">
            <w:rPr>
              <w:rFonts w:ascii="Calibri" w:eastAsia="Arial Unicode MS" w:hAnsi="Calibri" w:cs="Calibri"/>
              <w:sz w:val="24"/>
              <w:szCs w:val="24"/>
              <w:u w:color="000000"/>
              <w:bdr w:val="nil"/>
            </w:rPr>
            <w:t xml:space="preserve"> were noted. However, at the same location in present study, 43 living and 18 dead </w:t>
          </w:r>
          <w:r w:rsidRPr="00D21B2D">
            <w:rPr>
              <w:rFonts w:ascii="Calibri" w:eastAsia="Arial Unicode MS" w:hAnsi="Calibri" w:cs="Calibri"/>
              <w:i/>
              <w:sz w:val="24"/>
              <w:szCs w:val="24"/>
              <w:u w:color="000000"/>
              <w:bdr w:val="nil"/>
            </w:rPr>
            <w:t xml:space="preserve">G. </w:t>
          </w:r>
          <w:proofErr w:type="spellStart"/>
          <w:r w:rsidRPr="00D21B2D">
            <w:rPr>
              <w:rFonts w:ascii="Calibri" w:eastAsia="Arial Unicode MS" w:hAnsi="Calibri" w:cs="Calibri"/>
              <w:i/>
              <w:sz w:val="24"/>
              <w:szCs w:val="24"/>
              <w:u w:color="000000"/>
              <w:bdr w:val="nil"/>
            </w:rPr>
            <w:t>rotundata</w:t>
          </w:r>
          <w:proofErr w:type="spellEnd"/>
          <w:r w:rsidRPr="00D21B2D">
            <w:rPr>
              <w:rFonts w:ascii="Calibri" w:eastAsia="Arial Unicode MS" w:hAnsi="Calibri" w:cs="Calibri"/>
              <w:i/>
              <w:sz w:val="24"/>
              <w:szCs w:val="24"/>
              <w:u w:color="000000"/>
              <w:bdr w:val="nil"/>
            </w:rPr>
            <w:t xml:space="preserve">, </w:t>
          </w:r>
          <w:r w:rsidRPr="00D21B2D">
            <w:rPr>
              <w:rFonts w:ascii="Calibri" w:eastAsia="Arial Unicode MS" w:hAnsi="Calibri" w:cs="Calibri"/>
              <w:sz w:val="24"/>
              <w:szCs w:val="24"/>
              <w:u w:color="000000"/>
              <w:bdr w:val="nil"/>
            </w:rPr>
            <w:t xml:space="preserve">1 living and &gt;30 dead </w:t>
          </w:r>
          <w:r w:rsidRPr="00D21B2D">
            <w:rPr>
              <w:rFonts w:ascii="Calibri" w:eastAsia="Arial Unicode MS" w:hAnsi="Calibri" w:cs="Calibri"/>
              <w:i/>
              <w:sz w:val="24"/>
              <w:szCs w:val="24"/>
              <w:u w:color="000000"/>
              <w:bdr w:val="nil"/>
            </w:rPr>
            <w:t xml:space="preserve">R. cuneata, </w:t>
          </w:r>
          <w:r w:rsidRPr="00D21B2D">
            <w:rPr>
              <w:rFonts w:ascii="Calibri" w:eastAsia="Arial Unicode MS" w:hAnsi="Calibri" w:cs="Calibri"/>
              <w:sz w:val="24"/>
              <w:szCs w:val="24"/>
              <w:u w:color="000000"/>
              <w:bdr w:val="nil"/>
            </w:rPr>
            <w:t xml:space="preserve">and 1 living </w:t>
          </w:r>
          <w:proofErr w:type="spellStart"/>
          <w:r w:rsidRPr="00D21B2D">
            <w:rPr>
              <w:rFonts w:ascii="Calibri" w:eastAsia="Arial Unicode MS" w:hAnsi="Calibri" w:cs="Calibri"/>
              <w:i/>
              <w:sz w:val="24"/>
              <w:szCs w:val="24"/>
              <w:u w:color="000000"/>
              <w:bdr w:val="nil"/>
            </w:rPr>
            <w:t>Pyganodon</w:t>
          </w:r>
          <w:proofErr w:type="spellEnd"/>
          <w:r w:rsidRPr="00D21B2D">
            <w:rPr>
              <w:rFonts w:ascii="Calibri" w:eastAsia="Arial Unicode MS" w:hAnsi="Calibri" w:cs="Calibri"/>
              <w:i/>
              <w:sz w:val="24"/>
              <w:szCs w:val="24"/>
              <w:u w:color="000000"/>
              <w:bdr w:val="nil"/>
            </w:rPr>
            <w:t xml:space="preserve"> grandis</w:t>
          </w:r>
          <w:r w:rsidRPr="00D21B2D">
            <w:rPr>
              <w:rFonts w:ascii="Calibri" w:eastAsia="Arial Unicode MS" w:hAnsi="Calibri" w:cs="Calibri"/>
              <w:sz w:val="24"/>
              <w:szCs w:val="24"/>
              <w:u w:color="000000"/>
              <w:bdr w:val="nil"/>
            </w:rPr>
            <w:t xml:space="preserve"> (Giant floater) were the only bivalves found.  </w:t>
          </w:r>
        </w:p>
        <w:p w14:paraId="43B50D02"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13C0EB7B"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6B169AC8"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r>
        </w:p>
        <w:p w14:paraId="5D3CE756"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b/>
              <w:sz w:val="24"/>
              <w:szCs w:val="24"/>
              <w:u w:color="000000"/>
              <w:bdr w:val="nil"/>
            </w:rPr>
            <w:lastRenderedPageBreak/>
            <w:t>Summary of Major Findings:</w:t>
          </w:r>
        </w:p>
        <w:p w14:paraId="0483B1AD"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By closely examining the sediment built up on the inside of the valves of dead mussels by rinsing in a fine mesh bag, extremely small (to &lt;5mm) living unionids were detected, including several that are likely the smallest documented specimens of the species for </w:t>
          </w:r>
          <w:r w:rsidRPr="00D21B2D">
            <w:rPr>
              <w:rFonts w:ascii="Calibri" w:eastAsia="Arial Unicode MS" w:hAnsi="Calibri" w:cs="Calibri"/>
              <w:i/>
              <w:sz w:val="24"/>
              <w:szCs w:val="24"/>
              <w:u w:color="000000"/>
              <w:bdr w:val="nil"/>
            </w:rPr>
            <w:t xml:space="preserve">P. </w:t>
          </w:r>
          <w:proofErr w:type="spellStart"/>
          <w:r w:rsidRPr="00D21B2D">
            <w:rPr>
              <w:rFonts w:ascii="Calibri" w:eastAsia="Arial Unicode MS" w:hAnsi="Calibri" w:cs="Calibri"/>
              <w:i/>
              <w:sz w:val="24"/>
              <w:szCs w:val="24"/>
              <w:u w:color="000000"/>
              <w:bdr w:val="nil"/>
            </w:rPr>
            <w:t>amphichaenus</w:t>
          </w:r>
          <w:proofErr w:type="spellEnd"/>
          <w:r w:rsidRPr="00D21B2D">
            <w:rPr>
              <w:rFonts w:ascii="Calibri" w:eastAsia="Arial Unicode MS" w:hAnsi="Calibri" w:cs="Calibri"/>
              <w:i/>
              <w:sz w:val="24"/>
              <w:szCs w:val="24"/>
              <w:u w:color="000000"/>
              <w:bdr w:val="nil"/>
            </w:rPr>
            <w:t xml:space="preserve"> </w:t>
          </w:r>
          <w:r w:rsidRPr="00D21B2D">
            <w:rPr>
              <w:rFonts w:ascii="Calibri" w:eastAsia="Arial Unicode MS" w:hAnsi="Calibri" w:cs="Calibri"/>
              <w:sz w:val="24"/>
              <w:szCs w:val="24"/>
              <w:u w:color="000000"/>
              <w:bdr w:val="nil"/>
            </w:rPr>
            <w:t xml:space="preserve">(Fig. 15) and </w:t>
          </w:r>
          <w:proofErr w:type="spellStart"/>
          <w:r w:rsidRPr="00D21B2D">
            <w:rPr>
              <w:rFonts w:ascii="Calibri" w:eastAsia="Arial Unicode MS" w:hAnsi="Calibri" w:cs="Calibri"/>
              <w:i/>
              <w:sz w:val="24"/>
              <w:szCs w:val="24"/>
              <w:u w:color="000000"/>
              <w:bdr w:val="nil"/>
            </w:rPr>
            <w:t>Lampsilis</w:t>
          </w:r>
          <w:proofErr w:type="spellEnd"/>
          <w:r w:rsidRPr="00D21B2D">
            <w:rPr>
              <w:rFonts w:ascii="Calibri" w:eastAsia="Arial Unicode MS" w:hAnsi="Calibri" w:cs="Calibri"/>
              <w:i/>
              <w:sz w:val="24"/>
              <w:szCs w:val="24"/>
              <w:u w:color="000000"/>
              <w:bdr w:val="nil"/>
            </w:rPr>
            <w:t xml:space="preserve"> </w:t>
          </w:r>
          <w:proofErr w:type="spellStart"/>
          <w:r w:rsidRPr="00D21B2D">
            <w:rPr>
              <w:rFonts w:ascii="Calibri" w:eastAsia="Arial Unicode MS" w:hAnsi="Calibri" w:cs="Calibri"/>
              <w:i/>
              <w:sz w:val="24"/>
              <w:szCs w:val="24"/>
              <w:u w:color="000000"/>
              <w:bdr w:val="nil"/>
            </w:rPr>
            <w:t>hydiana</w:t>
          </w:r>
          <w:proofErr w:type="spellEnd"/>
          <w:r w:rsidRPr="00D21B2D">
            <w:rPr>
              <w:rFonts w:ascii="Calibri" w:eastAsia="Arial Unicode MS" w:hAnsi="Calibri" w:cs="Calibri"/>
              <w:sz w:val="24"/>
              <w:szCs w:val="24"/>
              <w:u w:color="000000"/>
              <w:bdr w:val="nil"/>
            </w:rPr>
            <w:t xml:space="preserve"> (Louisiana </w:t>
          </w:r>
          <w:proofErr w:type="spellStart"/>
          <w:r w:rsidRPr="00D21B2D">
            <w:rPr>
              <w:rFonts w:ascii="Calibri" w:eastAsia="Arial Unicode MS" w:hAnsi="Calibri" w:cs="Calibri"/>
              <w:sz w:val="24"/>
              <w:szCs w:val="24"/>
              <w:u w:color="000000"/>
              <w:bdr w:val="nil"/>
            </w:rPr>
            <w:t>fatmucket</w:t>
          </w:r>
          <w:proofErr w:type="spellEnd"/>
          <w:r w:rsidRPr="00D21B2D">
            <w:rPr>
              <w:rFonts w:ascii="Calibri" w:eastAsia="Arial Unicode MS" w:hAnsi="Calibri" w:cs="Calibri"/>
              <w:sz w:val="24"/>
              <w:szCs w:val="24"/>
              <w:u w:color="000000"/>
              <w:bdr w:val="nil"/>
            </w:rPr>
            <w:t xml:space="preserve">) (Fig. 16). It appears this is the first time this technique has been used to locate individuals of small size. With the number of small individuals found inside of and / or attached to the valves of large dead individuals, it seems very small unionids may receive protection refuge in such locations. Further, given the small size, it appears that </w:t>
          </w:r>
          <w:r w:rsidRPr="00D21B2D">
            <w:rPr>
              <w:rFonts w:ascii="Calibri" w:eastAsia="Arial Unicode MS" w:hAnsi="Calibri" w:cs="Calibri"/>
              <w:i/>
              <w:sz w:val="24"/>
              <w:szCs w:val="24"/>
              <w:u w:color="000000"/>
              <w:bdr w:val="nil"/>
            </w:rPr>
            <w:t xml:space="preserve">P. </w:t>
          </w:r>
          <w:proofErr w:type="spellStart"/>
          <w:r w:rsidRPr="00D21B2D">
            <w:rPr>
              <w:rFonts w:ascii="Calibri" w:eastAsia="Arial Unicode MS" w:hAnsi="Calibri" w:cs="Calibri"/>
              <w:i/>
              <w:sz w:val="24"/>
              <w:szCs w:val="24"/>
              <w:u w:color="000000"/>
              <w:bdr w:val="nil"/>
            </w:rPr>
            <w:t>amphichaenus</w:t>
          </w:r>
          <w:proofErr w:type="spellEnd"/>
          <w:r w:rsidRPr="00D21B2D">
            <w:rPr>
              <w:rFonts w:ascii="Calibri" w:eastAsia="Arial Unicode MS" w:hAnsi="Calibri" w:cs="Calibri"/>
              <w:sz w:val="24"/>
              <w:szCs w:val="24"/>
              <w:u w:color="000000"/>
              <w:bdr w:val="nil"/>
            </w:rPr>
            <w:t xml:space="preserve"> is reproducing in the waters of the lower Neches.         </w:t>
          </w:r>
        </w:p>
        <w:p w14:paraId="4B43EEBF"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082AF85F"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738705F6"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1DFCAA1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0115708D"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2E8B75F0"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3738522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06B57376"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7A1B2F42"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7FF0FC6C"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5B10A867"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29196A49"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4F0F377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15CF3B2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bookmarkStart w:id="10" w:name="_Hlk523363481"/>
          <w:r w:rsidRPr="00D21B2D">
            <w:rPr>
              <w:rFonts w:ascii="Calibri" w:eastAsia="Arial Unicode MS" w:hAnsi="Calibri" w:cs="Calibri"/>
              <w:b/>
              <w:sz w:val="24"/>
              <w:szCs w:val="24"/>
              <w:u w:color="000000"/>
              <w:bdr w:val="nil"/>
            </w:rPr>
            <w:lastRenderedPageBreak/>
            <w:t>Status of Sate Threatened Species in the BTNP</w:t>
          </w:r>
          <w:bookmarkEnd w:id="10"/>
          <w:r w:rsidRPr="00D21B2D">
            <w:rPr>
              <w:rFonts w:ascii="Calibri" w:eastAsia="Arial Unicode MS" w:hAnsi="Calibri" w:cs="Calibri"/>
              <w:sz w:val="24"/>
              <w:szCs w:val="24"/>
              <w:u w:color="000000"/>
              <w:bdr w:val="nil"/>
            </w:rPr>
            <w:t xml:space="preserve"> </w:t>
          </w:r>
        </w:p>
        <w:p w14:paraId="4A1E059D"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bookmarkStart w:id="11" w:name="_Hlk523363561"/>
          <w:r w:rsidRPr="00D21B2D">
            <w:rPr>
              <w:rFonts w:ascii="Calibri" w:eastAsia="Arial Unicode MS" w:hAnsi="Calibri" w:cs="Calibri"/>
              <w:b/>
              <w:i/>
              <w:sz w:val="24"/>
              <w:szCs w:val="24"/>
              <w:u w:color="000000"/>
              <w:bdr w:val="nil"/>
            </w:rPr>
            <w:t xml:space="preserve">P. </w:t>
          </w:r>
          <w:proofErr w:type="spellStart"/>
          <w:r w:rsidRPr="00D21B2D">
            <w:rPr>
              <w:rFonts w:ascii="Calibri" w:eastAsia="Arial Unicode MS" w:hAnsi="Calibri" w:cs="Calibri"/>
              <w:b/>
              <w:i/>
              <w:sz w:val="24"/>
              <w:szCs w:val="24"/>
              <w:u w:color="000000"/>
              <w:bdr w:val="nil"/>
            </w:rPr>
            <w:t>amphichaenus</w:t>
          </w:r>
          <w:proofErr w:type="spellEnd"/>
          <w:r w:rsidRPr="00D21B2D">
            <w:rPr>
              <w:rFonts w:ascii="Calibri" w:eastAsia="Arial Unicode MS" w:hAnsi="Calibri" w:cs="Calibri"/>
              <w:b/>
              <w:sz w:val="24"/>
              <w:szCs w:val="24"/>
              <w:u w:color="000000"/>
              <w:bdr w:val="nil"/>
            </w:rPr>
            <w:t>:</w:t>
          </w:r>
        </w:p>
        <w:bookmarkEnd w:id="11"/>
        <w:p w14:paraId="7CCA30D2"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 No living individuals were found by Ford et al. in the 2013-2014 survey. However, 15 (actual number could be higher pending DNA analysis) live individuals were noted in this study; individuals were not only difficult to locate, they were difficult to remove from the substrate.  Most were found burrowed in sediment in and around large logjams at depths of &gt;1m with only about 2.5cm of shell protruding from the stream bed. Further, upon tactile detection, individuals seemed to actively avoid collection by burrowing further into the substrate. </w:t>
          </w:r>
        </w:p>
        <w:p w14:paraId="73BFF1DB"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Living individuals were found at 7 sites within the BMT and LNRCU.  Sizes ranged from 11x2x6mm to 97x35x57mm. Tissue samples for genetic analysis and identification validation were taken from 8 individuals.            </w:t>
          </w:r>
        </w:p>
        <w:p w14:paraId="25AE4B48"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2A8AD237"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sidRPr="00D21B2D">
            <w:rPr>
              <w:rFonts w:ascii="Calibri" w:eastAsia="Arial Unicode MS" w:hAnsi="Calibri" w:cs="Calibri"/>
              <w:b/>
              <w:i/>
              <w:sz w:val="24"/>
              <w:szCs w:val="24"/>
              <w:u w:color="000000"/>
              <w:bdr w:val="nil"/>
            </w:rPr>
            <w:t xml:space="preserve">O. </w:t>
          </w:r>
          <w:proofErr w:type="spellStart"/>
          <w:r w:rsidRPr="00D21B2D">
            <w:rPr>
              <w:rFonts w:ascii="Calibri" w:eastAsia="Arial Unicode MS" w:hAnsi="Calibri" w:cs="Calibri"/>
              <w:b/>
              <w:i/>
              <w:sz w:val="24"/>
              <w:szCs w:val="24"/>
              <w:u w:color="000000"/>
              <w:bdr w:val="nil"/>
            </w:rPr>
            <w:t>arkansasensis</w:t>
          </w:r>
          <w:proofErr w:type="spellEnd"/>
          <w:r w:rsidRPr="00D21B2D">
            <w:rPr>
              <w:rFonts w:ascii="Calibri" w:eastAsia="Arial Unicode MS" w:hAnsi="Calibri" w:cs="Calibri"/>
              <w:b/>
              <w:sz w:val="24"/>
              <w:szCs w:val="24"/>
              <w:u w:color="000000"/>
              <w:bdr w:val="nil"/>
            </w:rPr>
            <w:t>:</w:t>
          </w:r>
        </w:p>
        <w:p w14:paraId="2AAF3F47"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In the 2013-2014 study, 4 live individuals are noted from 1 site in the VCCU.  In the present study, 9 live individuals were observed. The species was documented at 6 sites within the VCCU only.  The smallest specimen measured 29x14x38mm and the largest 51x37x42mm. Tissue samples for genetic analysis and identification validation were taken from 6 individuals.  </w:t>
          </w:r>
        </w:p>
        <w:p w14:paraId="201B6295"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55A1B529"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37AFC73A"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6D7AD409"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1C25408D"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5C2A2E9F"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i/>
              <w:sz w:val="24"/>
              <w:szCs w:val="24"/>
              <w:u w:color="000000"/>
              <w:bdr w:val="nil"/>
            </w:rPr>
          </w:pPr>
          <w:r w:rsidRPr="00D21B2D">
            <w:rPr>
              <w:rFonts w:ascii="Calibri" w:eastAsia="Arial Unicode MS" w:hAnsi="Calibri" w:cs="Calibri"/>
              <w:b/>
              <w:i/>
              <w:sz w:val="24"/>
              <w:szCs w:val="24"/>
              <w:u w:color="000000"/>
              <w:bdr w:val="nil"/>
            </w:rPr>
            <w:lastRenderedPageBreak/>
            <w:t xml:space="preserve">P. </w:t>
          </w:r>
          <w:proofErr w:type="spellStart"/>
          <w:r w:rsidRPr="00D21B2D">
            <w:rPr>
              <w:rFonts w:ascii="Calibri" w:eastAsia="Arial Unicode MS" w:hAnsi="Calibri" w:cs="Calibri"/>
              <w:b/>
              <w:i/>
              <w:sz w:val="24"/>
              <w:szCs w:val="24"/>
              <w:u w:color="000000"/>
              <w:bdr w:val="nil"/>
            </w:rPr>
            <w:t>riddellii</w:t>
          </w:r>
          <w:proofErr w:type="spellEnd"/>
          <w:r w:rsidRPr="00D21B2D">
            <w:rPr>
              <w:rFonts w:ascii="Calibri" w:eastAsia="Arial Unicode MS" w:hAnsi="Calibri" w:cs="Calibri"/>
              <w:b/>
              <w:i/>
              <w:sz w:val="24"/>
              <w:szCs w:val="24"/>
              <w:u w:color="000000"/>
              <w:bdr w:val="nil"/>
            </w:rPr>
            <w:t>:</w:t>
          </w:r>
        </w:p>
        <w:p w14:paraId="594B7BF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In this study, a total of 10 living individuals were observed among 4 sites in the VCCU.  Sizes ranged from 34x20x27 to 77x42x56mm.  Tissue samples for genetic analysis and identification validation were taken from 7 individuals. </w:t>
          </w:r>
        </w:p>
        <w:p w14:paraId="3FDF1296"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In contrast, the 2013-2014 study reports just 1 living individual from a site in the LNRCU.</w:t>
          </w:r>
        </w:p>
        <w:p w14:paraId="6BD8E140"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7A464F81"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bookmarkStart w:id="12" w:name="_Hlk523363923"/>
          <w:r w:rsidRPr="00D21B2D">
            <w:rPr>
              <w:rFonts w:ascii="Calibri" w:eastAsia="Arial Unicode MS" w:hAnsi="Calibri" w:cs="Calibri"/>
              <w:b/>
              <w:i/>
              <w:sz w:val="24"/>
              <w:szCs w:val="24"/>
              <w:u w:color="000000"/>
              <w:bdr w:val="nil"/>
            </w:rPr>
            <w:t xml:space="preserve">L. </w:t>
          </w:r>
          <w:proofErr w:type="spellStart"/>
          <w:r w:rsidRPr="00D21B2D">
            <w:rPr>
              <w:rFonts w:ascii="Calibri" w:eastAsia="Arial Unicode MS" w:hAnsi="Calibri" w:cs="Calibri"/>
              <w:b/>
              <w:i/>
              <w:sz w:val="24"/>
              <w:szCs w:val="24"/>
              <w:u w:color="000000"/>
              <w:bdr w:val="nil"/>
            </w:rPr>
            <w:t>satura</w:t>
          </w:r>
          <w:bookmarkEnd w:id="12"/>
          <w:proofErr w:type="spellEnd"/>
          <w:r w:rsidRPr="00D21B2D">
            <w:rPr>
              <w:rFonts w:ascii="Calibri" w:eastAsia="Arial Unicode MS" w:hAnsi="Calibri" w:cs="Calibri"/>
              <w:b/>
              <w:sz w:val="24"/>
              <w:szCs w:val="24"/>
              <w:u w:color="000000"/>
              <w:bdr w:val="nil"/>
            </w:rPr>
            <w:t>:</w:t>
          </w:r>
        </w:p>
        <w:p w14:paraId="7665006B"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A total of 27 live individuals were noted.  </w:t>
          </w:r>
          <w:r w:rsidRPr="00D21B2D">
            <w:rPr>
              <w:rFonts w:ascii="Calibri" w:eastAsia="Arial Unicode MS" w:hAnsi="Calibri" w:cs="Calibri"/>
              <w:i/>
              <w:sz w:val="24"/>
              <w:szCs w:val="24"/>
              <w:u w:color="000000"/>
              <w:bdr w:val="nil"/>
            </w:rPr>
            <w:t xml:space="preserve">L. </w:t>
          </w:r>
          <w:proofErr w:type="spellStart"/>
          <w:r w:rsidRPr="00D21B2D">
            <w:rPr>
              <w:rFonts w:ascii="Calibri" w:eastAsia="Arial Unicode MS" w:hAnsi="Calibri" w:cs="Calibri"/>
              <w:i/>
              <w:sz w:val="24"/>
              <w:szCs w:val="24"/>
              <w:u w:color="000000"/>
              <w:bdr w:val="nil"/>
            </w:rPr>
            <w:t>satura</w:t>
          </w:r>
          <w:proofErr w:type="spellEnd"/>
          <w:r w:rsidRPr="00D21B2D">
            <w:rPr>
              <w:rFonts w:ascii="Calibri" w:eastAsia="Arial Unicode MS" w:hAnsi="Calibri" w:cs="Calibri"/>
              <w:sz w:val="24"/>
              <w:szCs w:val="24"/>
              <w:u w:color="000000"/>
              <w:bdr w:val="nil"/>
            </w:rPr>
            <w:t xml:space="preserve"> was documented at 7 separate sites and in 3 units of the BTNP (BMT, LNRCU, VCCU).  Individuals ranged in size from 90x48x67mm to 112x64x82mm. A tissue sample for genetic analysis was taken from 1 individual.  </w:t>
          </w:r>
        </w:p>
        <w:p w14:paraId="1BCE131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The 2013-2014 survey reports just 5 live individuals from 5 separate sites throughout 4 preserve units (LNRCU, NBJGBU, UNRCU, VCCU). </w:t>
          </w:r>
        </w:p>
        <w:p w14:paraId="4BC01E52"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24580103"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b/>
              <w:i/>
              <w:sz w:val="24"/>
              <w:szCs w:val="24"/>
              <w:u w:color="000000"/>
              <w:bdr w:val="nil"/>
            </w:rPr>
          </w:pPr>
          <w:bookmarkStart w:id="13" w:name="_Hlk523364018"/>
          <w:proofErr w:type="spellStart"/>
          <w:r w:rsidRPr="00D21B2D">
            <w:rPr>
              <w:rFonts w:ascii="Calibri" w:eastAsia="Arial Unicode MS" w:hAnsi="Calibri" w:cs="Calibri"/>
              <w:b/>
              <w:i/>
              <w:sz w:val="24"/>
              <w:szCs w:val="24"/>
              <w:u w:color="000000"/>
              <w:bdr w:val="nil"/>
            </w:rPr>
            <w:t>Fusconaia</w:t>
          </w:r>
          <w:proofErr w:type="spellEnd"/>
          <w:r w:rsidRPr="00D21B2D">
            <w:rPr>
              <w:rFonts w:ascii="Calibri" w:eastAsia="Arial Unicode MS" w:hAnsi="Calibri" w:cs="Calibri"/>
              <w:b/>
              <w:i/>
              <w:sz w:val="24"/>
              <w:szCs w:val="24"/>
              <w:u w:color="000000"/>
              <w:bdr w:val="nil"/>
            </w:rPr>
            <w:t xml:space="preserve"> sp.</w:t>
          </w:r>
        </w:p>
        <w:bookmarkEnd w:id="13"/>
        <w:p w14:paraId="5F2BA608"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ab/>
            <w:t xml:space="preserve">The 2013-2014 survey reports a total of 184 live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sz w:val="24"/>
              <w:szCs w:val="24"/>
              <w:u w:color="000000"/>
              <w:bdr w:val="nil"/>
            </w:rPr>
            <w:t xml:space="preserve"> individuals distributed at 15 sites in 7 units of the preserve (VCCU, NBJGBU, BSCU, BSCCU, BMT, LNRCU, and Menard Creek Corridor Unit). </w:t>
          </w:r>
        </w:p>
        <w:p w14:paraId="288D67DC"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In contrast, only 54 live individuals were noted in this study.  Live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were only found at 7 sites within 2 units (VCCU, BSCCU); however, accessibility, time, and funding did not allow us to survey the Menard Creek Corridor Unit, the northern portion of the LNRCU, and in the mainstem of the Neches River at the NBJGBU.   </w:t>
          </w:r>
        </w:p>
        <w:p w14:paraId="53D62C6D"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lastRenderedPageBreak/>
            <w:t xml:space="preserve">When totals for this report are adjusted to reflect individuals located after Hurricane Harvey, totals are reduced to 37 individuals from 5 sites within 2 units (BSCCU, VCCU).    </w:t>
          </w:r>
        </w:p>
        <w:p w14:paraId="5A7332B4"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When data from the 2013-2014 study is adjusted to show only totals from locations revisited by this study after the hurricane, the numbers for live individuals are reduced to 174 individuals within 10 sites of 5 preserve units.   </w:t>
          </w:r>
        </w:p>
        <w:p w14:paraId="106D0CD1"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The 86 individuals that Ford documented at the US96 bridge are no longer present. Further, no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were found at the 3 sites in the BMT unit where Ford documented a combined total of 56 individuals. In fact, in present survey, no </w:t>
          </w:r>
          <w:proofErr w:type="spellStart"/>
          <w:r w:rsidRPr="00D21B2D">
            <w:rPr>
              <w:rFonts w:ascii="Calibri" w:eastAsia="Arial Unicode MS" w:hAnsi="Calibri" w:cs="Calibri"/>
              <w:i/>
              <w:sz w:val="24"/>
              <w:szCs w:val="24"/>
              <w:u w:color="000000"/>
              <w:bdr w:val="nil"/>
            </w:rPr>
            <w:t>Fusconaia</w:t>
          </w:r>
          <w:proofErr w:type="spellEnd"/>
          <w:r w:rsidRPr="00D21B2D">
            <w:rPr>
              <w:rFonts w:ascii="Calibri" w:eastAsia="Arial Unicode MS" w:hAnsi="Calibri" w:cs="Calibri"/>
              <w:i/>
              <w:sz w:val="24"/>
              <w:szCs w:val="24"/>
              <w:u w:color="000000"/>
              <w:bdr w:val="nil"/>
            </w:rPr>
            <w:t xml:space="preserve"> sp.</w:t>
          </w:r>
          <w:r w:rsidRPr="00D21B2D">
            <w:rPr>
              <w:rFonts w:ascii="Calibri" w:eastAsia="Arial Unicode MS" w:hAnsi="Calibri" w:cs="Calibri"/>
              <w:sz w:val="24"/>
              <w:szCs w:val="24"/>
              <w:u w:color="000000"/>
              <w:bdr w:val="nil"/>
            </w:rPr>
            <w:t xml:space="preserve"> were found among the 1260 individual unionids from 22 species that were documented in the BMT unit.    </w:t>
          </w:r>
        </w:p>
        <w:p w14:paraId="42917735"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With a reduction from 174 to 37 it would seem the major flooding had a severe impact on this genus.   </w:t>
          </w:r>
        </w:p>
        <w:p w14:paraId="6196F87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77C66FED" w14:textId="77777777" w:rsidR="00D21B2D" w:rsidRPr="00D21B2D" w:rsidRDefault="000170EA" w:rsidP="00D21B2D">
          <w:pPr>
            <w:pBdr>
              <w:top w:val="nil"/>
              <w:left w:val="nil"/>
              <w:bottom w:val="nil"/>
              <w:right w:val="nil"/>
              <w:between w:val="nil"/>
              <w:bar w:val="nil"/>
            </w:pBdr>
            <w:spacing w:after="0" w:line="480" w:lineRule="auto"/>
            <w:rPr>
              <w:rFonts w:ascii="Calibri" w:eastAsia="Arial Unicode MS" w:hAnsi="Calibri" w:cs="Calibri"/>
              <w:b/>
              <w:sz w:val="24"/>
              <w:szCs w:val="24"/>
              <w:u w:color="000000"/>
              <w:bdr w:val="nil"/>
            </w:rPr>
          </w:pPr>
          <w:r>
            <w:rPr>
              <w:rFonts w:ascii="Calibri" w:eastAsia="Arial Unicode MS" w:hAnsi="Calibri" w:cs="Calibri"/>
              <w:b/>
              <w:sz w:val="24"/>
              <w:szCs w:val="24"/>
              <w:u w:color="000000"/>
              <w:bdr w:val="nil"/>
            </w:rPr>
            <w:t xml:space="preserve">Survey Comparison </w:t>
          </w:r>
          <w:r w:rsidR="00D21B2D" w:rsidRPr="00D21B2D">
            <w:rPr>
              <w:rFonts w:ascii="Calibri" w:eastAsia="Arial Unicode MS" w:hAnsi="Calibri" w:cs="Calibri"/>
              <w:b/>
              <w:sz w:val="24"/>
              <w:szCs w:val="24"/>
              <w:u w:color="000000"/>
              <w:bdr w:val="nil"/>
            </w:rPr>
            <w:t>Totals:</w:t>
          </w:r>
        </w:p>
        <w:p w14:paraId="12C0C59F"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Ford et al. 2013 and 2014 Totals:</w:t>
          </w:r>
        </w:p>
        <w:p w14:paraId="086A153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71 sites, 13 preserve units, 1535 live individual unionids from 28 species</w:t>
          </w:r>
        </w:p>
        <w:p w14:paraId="68BDB301"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50891224"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Totals the present (2017-2018) Project:</w:t>
          </w:r>
        </w:p>
        <w:p w14:paraId="3589D4AF"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47 sites, 7 units, 2902 live unionids, ~30 species (genetic analysis pending), 86 tissue samples for genetic analysis </w:t>
          </w:r>
        </w:p>
        <w:p w14:paraId="03B0FCB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37DCBD38"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 </w:t>
          </w:r>
        </w:p>
        <w:p w14:paraId="2A53F007"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712BF87C" w14:textId="77777777" w:rsidR="00D21B2D" w:rsidRPr="00D21B2D" w:rsidRDefault="00D21B2D" w:rsidP="00D21B2D">
          <w:pPr>
            <w:pBdr>
              <w:top w:val="nil"/>
              <w:left w:val="nil"/>
              <w:bottom w:val="nil"/>
              <w:right w:val="nil"/>
              <w:between w:val="nil"/>
              <w:bar w:val="nil"/>
            </w:pBdr>
            <w:spacing w:after="0" w:line="480" w:lineRule="auto"/>
            <w:rPr>
              <w:rFonts w:ascii="Times New Roman" w:eastAsia="Times New Roman" w:hAnsi="Times New Roman" w:cs="Times New Roman"/>
              <w:sz w:val="24"/>
              <w:szCs w:val="24"/>
              <w:bdr w:val="nil"/>
            </w:rPr>
          </w:pPr>
          <w:r w:rsidRPr="00D21B2D">
            <w:rPr>
              <w:rFonts w:ascii="Calibri" w:eastAsia="Times New Roman" w:hAnsi="Calibri" w:cs="Calibri"/>
              <w:b/>
              <w:bCs/>
              <w:color w:val="000000"/>
              <w:sz w:val="24"/>
              <w:szCs w:val="24"/>
              <w:bdr w:val="nil"/>
            </w:rPr>
            <w:lastRenderedPageBreak/>
            <w:t>References Cited</w:t>
          </w:r>
        </w:p>
        <w:p w14:paraId="3EE892E0"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roofErr w:type="spellStart"/>
          <w:r w:rsidRPr="00D21B2D">
            <w:rPr>
              <w:rFonts w:ascii="Calibri" w:eastAsia="Times New Roman" w:hAnsi="Calibri" w:cs="Calibri"/>
              <w:color w:val="000000"/>
              <w:sz w:val="24"/>
              <w:szCs w:val="24"/>
              <w:bdr w:val="nil"/>
            </w:rPr>
            <w:t>Benke</w:t>
          </w:r>
          <w:proofErr w:type="spellEnd"/>
          <w:r w:rsidRPr="00D21B2D">
            <w:rPr>
              <w:rFonts w:ascii="Calibri" w:eastAsia="Times New Roman" w:hAnsi="Calibri" w:cs="Calibri"/>
              <w:color w:val="000000"/>
              <w:sz w:val="24"/>
              <w:szCs w:val="24"/>
              <w:bdr w:val="nil"/>
            </w:rPr>
            <w:t xml:space="preserve">, A.C., 2016. A perspective on America’s vanishing streams. Journal of the North American </w:t>
          </w:r>
        </w:p>
        <w:p w14:paraId="7B576F84"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roofErr w:type="spellStart"/>
          <w:r w:rsidRPr="00D21B2D">
            <w:rPr>
              <w:rFonts w:ascii="Calibri" w:eastAsia="Times New Roman" w:hAnsi="Calibri" w:cs="Calibri"/>
              <w:color w:val="000000"/>
              <w:sz w:val="24"/>
              <w:szCs w:val="24"/>
              <w:bdr w:val="nil"/>
            </w:rPr>
            <w:t>Benthological</w:t>
          </w:r>
          <w:proofErr w:type="spellEnd"/>
          <w:r w:rsidRPr="00D21B2D">
            <w:rPr>
              <w:rFonts w:ascii="Calibri" w:eastAsia="Times New Roman" w:hAnsi="Calibri" w:cs="Calibri"/>
              <w:color w:val="000000"/>
              <w:sz w:val="24"/>
              <w:szCs w:val="24"/>
              <w:bdr w:val="nil"/>
            </w:rPr>
            <w:t xml:space="preserve"> Society. 9. 1 </w:t>
          </w:r>
          <w:proofErr w:type="gramStart"/>
          <w:r w:rsidRPr="00D21B2D">
            <w:rPr>
              <w:rFonts w:ascii="Calibri" w:eastAsia="Times New Roman" w:hAnsi="Calibri" w:cs="Calibri"/>
              <w:color w:val="000000"/>
              <w:sz w:val="24"/>
              <w:szCs w:val="24"/>
              <w:bdr w:val="nil"/>
            </w:rPr>
            <w:t>( Mar</w:t>
          </w:r>
          <w:proofErr w:type="gramEnd"/>
          <w:r w:rsidRPr="00D21B2D">
            <w:rPr>
              <w:rFonts w:ascii="Calibri" w:eastAsia="Times New Roman" w:hAnsi="Calibri" w:cs="Calibri"/>
              <w:color w:val="000000"/>
              <w:sz w:val="24"/>
              <w:szCs w:val="24"/>
              <w:bdr w:val="nil"/>
            </w:rPr>
            <w:t xml:space="preserve"> ., 1990 ). The University of Chicago Press on behalf of</w:t>
          </w:r>
        </w:p>
        <w:p w14:paraId="645E1A7B"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r w:rsidRPr="00D21B2D">
            <w:rPr>
              <w:rFonts w:ascii="Calibri" w:eastAsia="Times New Roman" w:hAnsi="Calibri" w:cs="Calibri"/>
              <w:color w:val="000000"/>
              <w:sz w:val="24"/>
              <w:szCs w:val="24"/>
              <w:bdr w:val="nil"/>
            </w:rPr>
            <w:t xml:space="preserve">the Society for </w:t>
          </w:r>
          <w:proofErr w:type="spellStart"/>
          <w:r w:rsidRPr="00D21B2D">
            <w:rPr>
              <w:rFonts w:ascii="Calibri" w:eastAsia="Times New Roman" w:hAnsi="Calibri" w:cs="Calibri"/>
              <w:color w:val="000000"/>
              <w:sz w:val="24"/>
              <w:szCs w:val="24"/>
              <w:bdr w:val="nil"/>
            </w:rPr>
            <w:t>Fres</w:t>
          </w:r>
          <w:proofErr w:type="spellEnd"/>
          <w:r w:rsidRPr="00D21B2D">
            <w:rPr>
              <w:rFonts w:ascii="Calibri" w:eastAsia="Times New Roman" w:hAnsi="Calibri" w:cs="Calibri"/>
              <w:color w:val="000000"/>
              <w:sz w:val="24"/>
              <w:szCs w:val="24"/>
              <w:bdr w:val="nil"/>
            </w:rPr>
            <w:t xml:space="preserve"> 9, 77–88.</w:t>
          </w:r>
        </w:p>
        <w:p w14:paraId="092AC085"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
        <w:p w14:paraId="48286E01"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r w:rsidRPr="00D21B2D">
            <w:rPr>
              <w:rFonts w:ascii="Calibri" w:eastAsia="Times New Roman" w:hAnsi="Calibri" w:cs="Calibri"/>
              <w:color w:val="000000"/>
              <w:sz w:val="24"/>
              <w:szCs w:val="24"/>
              <w:bdr w:val="nil"/>
            </w:rPr>
            <w:t xml:space="preserve">Bond, N.R., Lake, P.S. and Arthington, A.H., 2008. The impacts of drought on freshwater ecosystems: an Australian perspective. </w:t>
          </w:r>
          <w:proofErr w:type="spellStart"/>
          <w:r w:rsidRPr="00D21B2D">
            <w:rPr>
              <w:rFonts w:ascii="Calibri" w:eastAsia="Times New Roman" w:hAnsi="Calibri" w:cs="Calibri"/>
              <w:color w:val="000000"/>
              <w:sz w:val="24"/>
              <w:szCs w:val="24"/>
              <w:bdr w:val="nil"/>
            </w:rPr>
            <w:t>Hydrobiologia</w:t>
          </w:r>
          <w:proofErr w:type="spellEnd"/>
          <w:r w:rsidRPr="00D21B2D">
            <w:rPr>
              <w:rFonts w:ascii="Calibri" w:eastAsia="Times New Roman" w:hAnsi="Calibri" w:cs="Calibri"/>
              <w:color w:val="000000"/>
              <w:sz w:val="24"/>
              <w:szCs w:val="24"/>
              <w:bdr w:val="nil"/>
            </w:rPr>
            <w:t>, 600(1), pp.3-16.</w:t>
          </w:r>
        </w:p>
        <w:p w14:paraId="52110556"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
        <w:p w14:paraId="7206A070"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t>Bordelon, V.L. and Harrel, R.C., 2004. Freshwater mussels of the Village Creek drainage basin in Southeast Texas. Texas J. Sci. 56, 63–72.</w:t>
          </w:r>
        </w:p>
        <w:p w14:paraId="0345CD9F"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27EDF3A7"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roofErr w:type="spellStart"/>
          <w:r w:rsidRPr="00D21B2D">
            <w:rPr>
              <w:rFonts w:ascii="Calibri" w:eastAsia="Times New Roman" w:hAnsi="Calibri" w:cs="Calibri"/>
              <w:color w:val="000000"/>
              <w:sz w:val="24"/>
              <w:szCs w:val="24"/>
              <w:bdr w:val="nil"/>
            </w:rPr>
            <w:t>Burlakova</w:t>
          </w:r>
          <w:proofErr w:type="spellEnd"/>
          <w:r w:rsidRPr="00D21B2D">
            <w:rPr>
              <w:rFonts w:ascii="Calibri" w:eastAsia="Times New Roman" w:hAnsi="Calibri" w:cs="Calibri"/>
              <w:color w:val="000000"/>
              <w:sz w:val="24"/>
              <w:szCs w:val="24"/>
              <w:bdr w:val="nil"/>
            </w:rPr>
            <w:t xml:space="preserve">, L.E., </w:t>
          </w:r>
          <w:proofErr w:type="spellStart"/>
          <w:r w:rsidRPr="00D21B2D">
            <w:rPr>
              <w:rFonts w:ascii="Calibri" w:eastAsia="Times New Roman" w:hAnsi="Calibri" w:cs="Calibri"/>
              <w:color w:val="000000"/>
              <w:sz w:val="24"/>
              <w:szCs w:val="24"/>
              <w:bdr w:val="nil"/>
            </w:rPr>
            <w:t>Karatayev</w:t>
          </w:r>
          <w:proofErr w:type="spellEnd"/>
          <w:r w:rsidRPr="00D21B2D">
            <w:rPr>
              <w:rFonts w:ascii="Calibri" w:eastAsia="Times New Roman" w:hAnsi="Calibri" w:cs="Calibri"/>
              <w:color w:val="000000"/>
              <w:sz w:val="24"/>
              <w:szCs w:val="24"/>
              <w:bdr w:val="nil"/>
            </w:rPr>
            <w:t xml:space="preserve">, A.Y., </w:t>
          </w:r>
          <w:proofErr w:type="spellStart"/>
          <w:r w:rsidRPr="00D21B2D">
            <w:rPr>
              <w:rFonts w:ascii="Calibri" w:eastAsia="Times New Roman" w:hAnsi="Calibri" w:cs="Calibri"/>
              <w:color w:val="000000"/>
              <w:sz w:val="24"/>
              <w:szCs w:val="24"/>
              <w:bdr w:val="nil"/>
            </w:rPr>
            <w:t>Karatayev</w:t>
          </w:r>
          <w:proofErr w:type="spellEnd"/>
          <w:r w:rsidRPr="00D21B2D">
            <w:rPr>
              <w:rFonts w:ascii="Calibri" w:eastAsia="Times New Roman" w:hAnsi="Calibri" w:cs="Calibri"/>
              <w:color w:val="000000"/>
              <w:sz w:val="24"/>
              <w:szCs w:val="24"/>
              <w:bdr w:val="nil"/>
            </w:rPr>
            <w:t xml:space="preserve">, V.A., May, M.E., Bennett, D.L., and Cook, M.J., 2011. Biogeography and conservation of freshwater mussels (Bivalvia: </w:t>
          </w:r>
          <w:proofErr w:type="spellStart"/>
          <w:r w:rsidRPr="00D21B2D">
            <w:rPr>
              <w:rFonts w:ascii="Calibri" w:eastAsia="Times New Roman" w:hAnsi="Calibri" w:cs="Calibri"/>
              <w:color w:val="000000"/>
              <w:sz w:val="24"/>
              <w:szCs w:val="24"/>
              <w:bdr w:val="nil"/>
            </w:rPr>
            <w:t>Unionidae</w:t>
          </w:r>
          <w:proofErr w:type="spellEnd"/>
          <w:r w:rsidRPr="00D21B2D">
            <w:rPr>
              <w:rFonts w:ascii="Calibri" w:eastAsia="Times New Roman" w:hAnsi="Calibri" w:cs="Calibri"/>
              <w:color w:val="000000"/>
              <w:sz w:val="24"/>
              <w:szCs w:val="24"/>
              <w:bdr w:val="nil"/>
            </w:rPr>
            <w:t xml:space="preserve">) in Texas: Patterns of diversity and threats. Divers. </w:t>
          </w:r>
          <w:proofErr w:type="spellStart"/>
          <w:r w:rsidRPr="00D21B2D">
            <w:rPr>
              <w:rFonts w:ascii="Calibri" w:eastAsia="Times New Roman" w:hAnsi="Calibri" w:cs="Calibri"/>
              <w:color w:val="000000"/>
              <w:sz w:val="24"/>
              <w:szCs w:val="24"/>
              <w:bdr w:val="nil"/>
            </w:rPr>
            <w:t>Distrib</w:t>
          </w:r>
          <w:proofErr w:type="spellEnd"/>
          <w:r w:rsidRPr="00D21B2D">
            <w:rPr>
              <w:rFonts w:ascii="Calibri" w:eastAsia="Times New Roman" w:hAnsi="Calibri" w:cs="Calibri"/>
              <w:color w:val="000000"/>
              <w:sz w:val="24"/>
              <w:szCs w:val="24"/>
              <w:bdr w:val="nil"/>
            </w:rPr>
            <w:t>. 17, 393–407. doi:10.1111/j.1472-4642.</w:t>
          </w:r>
          <w:proofErr w:type="gramStart"/>
          <w:r w:rsidRPr="00D21B2D">
            <w:rPr>
              <w:rFonts w:ascii="Calibri" w:eastAsia="Times New Roman" w:hAnsi="Calibri" w:cs="Calibri"/>
              <w:color w:val="000000"/>
              <w:sz w:val="24"/>
              <w:szCs w:val="24"/>
              <w:bdr w:val="nil"/>
            </w:rPr>
            <w:t>2011.00753.x</w:t>
          </w:r>
          <w:proofErr w:type="gramEnd"/>
        </w:p>
        <w:p w14:paraId="6EA90B8F"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662D5F23"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roofErr w:type="spellStart"/>
          <w:r w:rsidRPr="00D21B2D">
            <w:rPr>
              <w:rFonts w:ascii="Calibri" w:eastAsia="Times New Roman" w:hAnsi="Calibri" w:cs="Calibri"/>
              <w:color w:val="000000"/>
              <w:sz w:val="24"/>
              <w:szCs w:val="24"/>
              <w:bdr w:val="nil"/>
            </w:rPr>
            <w:t>Callicott</w:t>
          </w:r>
          <w:proofErr w:type="spellEnd"/>
          <w:r w:rsidRPr="00D21B2D">
            <w:rPr>
              <w:rFonts w:ascii="Calibri" w:eastAsia="Times New Roman" w:hAnsi="Calibri" w:cs="Calibri"/>
              <w:color w:val="000000"/>
              <w:sz w:val="24"/>
              <w:szCs w:val="24"/>
              <w:bdr w:val="nil"/>
            </w:rPr>
            <w:t xml:space="preserve">, J.B., Acevedo, M., Gunter, P., </w:t>
          </w:r>
          <w:proofErr w:type="spellStart"/>
          <w:r w:rsidRPr="00D21B2D">
            <w:rPr>
              <w:rFonts w:ascii="Calibri" w:eastAsia="Times New Roman" w:hAnsi="Calibri" w:cs="Calibri"/>
              <w:color w:val="000000"/>
              <w:sz w:val="24"/>
              <w:szCs w:val="24"/>
              <w:bdr w:val="nil"/>
            </w:rPr>
            <w:t>Harcombe</w:t>
          </w:r>
          <w:proofErr w:type="spellEnd"/>
          <w:r w:rsidRPr="00D21B2D">
            <w:rPr>
              <w:rFonts w:ascii="Calibri" w:eastAsia="Times New Roman" w:hAnsi="Calibri" w:cs="Calibri"/>
              <w:color w:val="000000"/>
              <w:sz w:val="24"/>
              <w:szCs w:val="24"/>
              <w:bdr w:val="nil"/>
            </w:rPr>
            <w:t xml:space="preserve">, P., Lindquist, C., and </w:t>
          </w:r>
          <w:proofErr w:type="spellStart"/>
          <w:r w:rsidRPr="00D21B2D">
            <w:rPr>
              <w:rFonts w:ascii="Calibri" w:eastAsia="Times New Roman" w:hAnsi="Calibri" w:cs="Calibri"/>
              <w:color w:val="000000"/>
              <w:sz w:val="24"/>
              <w:szCs w:val="24"/>
              <w:bdr w:val="nil"/>
            </w:rPr>
            <w:t>Monticino</w:t>
          </w:r>
          <w:proofErr w:type="spellEnd"/>
          <w:r w:rsidRPr="00D21B2D">
            <w:rPr>
              <w:rFonts w:ascii="Calibri" w:eastAsia="Times New Roman" w:hAnsi="Calibri" w:cs="Calibri"/>
              <w:color w:val="000000"/>
              <w:sz w:val="24"/>
              <w:szCs w:val="24"/>
              <w:bdr w:val="nil"/>
            </w:rPr>
            <w:t>, M., 2006. Biocomplexity in the Big Thicket. Ethics, Place Environ. 9, 21–45. doi:10.1080/13668790500512597</w:t>
          </w:r>
        </w:p>
        <w:p w14:paraId="75A7BB05"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3EBEB1F1"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r w:rsidRPr="00D21B2D">
            <w:rPr>
              <w:rFonts w:ascii="Calibri" w:eastAsia="Times New Roman" w:hAnsi="Calibri" w:cs="Calibri"/>
              <w:color w:val="000000"/>
              <w:sz w:val="24"/>
              <w:szCs w:val="24"/>
              <w:bdr w:val="nil"/>
            </w:rPr>
            <w:t xml:space="preserve">Downing, J. A., Van Meter, P., and </w:t>
          </w:r>
          <w:proofErr w:type="spellStart"/>
          <w:r w:rsidRPr="00D21B2D">
            <w:rPr>
              <w:rFonts w:ascii="Calibri" w:eastAsia="Times New Roman" w:hAnsi="Calibri" w:cs="Calibri"/>
              <w:color w:val="000000"/>
              <w:sz w:val="24"/>
              <w:szCs w:val="24"/>
              <w:bdr w:val="nil"/>
            </w:rPr>
            <w:t>Woolnough</w:t>
          </w:r>
          <w:proofErr w:type="spellEnd"/>
          <w:r w:rsidRPr="00D21B2D">
            <w:rPr>
              <w:rFonts w:ascii="Calibri" w:eastAsia="Times New Roman" w:hAnsi="Calibri" w:cs="Calibri"/>
              <w:color w:val="000000"/>
              <w:sz w:val="24"/>
              <w:szCs w:val="24"/>
              <w:bdr w:val="nil"/>
            </w:rPr>
            <w:t xml:space="preserve">, D. A., 2010. Suspects and evidence: a review of the causes of extirpation and decline in freshwater mussels. Anim. </w:t>
          </w:r>
          <w:proofErr w:type="spellStart"/>
          <w:r w:rsidRPr="00D21B2D">
            <w:rPr>
              <w:rFonts w:ascii="Calibri" w:eastAsia="Times New Roman" w:hAnsi="Calibri" w:cs="Calibri"/>
              <w:color w:val="000000"/>
              <w:sz w:val="24"/>
              <w:szCs w:val="24"/>
              <w:bdr w:val="nil"/>
            </w:rPr>
            <w:t>Biodivers</w:t>
          </w:r>
          <w:proofErr w:type="spellEnd"/>
          <w:r w:rsidRPr="00D21B2D">
            <w:rPr>
              <w:rFonts w:ascii="Calibri" w:eastAsia="Times New Roman" w:hAnsi="Calibri" w:cs="Calibri"/>
              <w:color w:val="000000"/>
              <w:sz w:val="24"/>
              <w:szCs w:val="24"/>
              <w:bdr w:val="nil"/>
            </w:rPr>
            <w:t xml:space="preserve">. </w:t>
          </w:r>
          <w:proofErr w:type="spellStart"/>
          <w:r w:rsidRPr="00D21B2D">
            <w:rPr>
              <w:rFonts w:ascii="Calibri" w:eastAsia="Times New Roman" w:hAnsi="Calibri" w:cs="Calibri"/>
              <w:color w:val="000000"/>
              <w:sz w:val="24"/>
              <w:szCs w:val="24"/>
              <w:bdr w:val="nil"/>
            </w:rPr>
            <w:t>Conserv</w:t>
          </w:r>
          <w:proofErr w:type="spellEnd"/>
          <w:r w:rsidRPr="00D21B2D">
            <w:rPr>
              <w:rFonts w:ascii="Calibri" w:eastAsia="Times New Roman" w:hAnsi="Calibri" w:cs="Calibri"/>
              <w:color w:val="000000"/>
              <w:sz w:val="24"/>
              <w:szCs w:val="24"/>
              <w:bdr w:val="nil"/>
            </w:rPr>
            <w:t>. 33, 151–185.</w:t>
          </w:r>
        </w:p>
        <w:p w14:paraId="34BD3F98"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
        <w:p w14:paraId="5B3D8A47"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r w:rsidRPr="00D21B2D">
            <w:rPr>
              <w:rFonts w:ascii="Calibri" w:eastAsia="Times New Roman" w:hAnsi="Calibri" w:cs="Calibri"/>
              <w:color w:val="000000"/>
              <w:sz w:val="24"/>
              <w:szCs w:val="24"/>
              <w:bdr w:val="nil"/>
            </w:rPr>
            <w:t>Hastie, L.C., Boon, P.J., Young, M.R. and Way, S., 2001. The effects of a major flood on an endangered freshwater mussel population. Biological Conservation, 98(1), pp.107-115.</w:t>
          </w:r>
        </w:p>
        <w:p w14:paraId="62EE9A63"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t xml:space="preserve">Howells, R. G., 2010. Guide to Texas freshwater mussels. </w:t>
          </w:r>
          <w:proofErr w:type="spellStart"/>
          <w:r w:rsidRPr="00D21B2D">
            <w:rPr>
              <w:rFonts w:ascii="Calibri" w:eastAsia="Times New Roman" w:hAnsi="Calibri" w:cs="Calibri"/>
              <w:color w:val="000000"/>
              <w:sz w:val="24"/>
              <w:szCs w:val="24"/>
              <w:bdr w:val="nil"/>
            </w:rPr>
            <w:t>BioStudies</w:t>
          </w:r>
          <w:proofErr w:type="spellEnd"/>
          <w:r w:rsidRPr="00D21B2D">
            <w:rPr>
              <w:rFonts w:ascii="Calibri" w:eastAsia="Times New Roman" w:hAnsi="Calibri" w:cs="Calibri"/>
              <w:color w:val="000000"/>
              <w:sz w:val="24"/>
              <w:szCs w:val="24"/>
              <w:bdr w:val="nil"/>
            </w:rPr>
            <w:t>, Kerrville, TX.</w:t>
          </w:r>
        </w:p>
        <w:p w14:paraId="76A5A493"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4BA788B9"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t xml:space="preserve">Howells, R. G., Mather, C. M., and Bergmann, J. A. M., 1997. Conservation status of selected freshwater mussels in Texas. In Conservation and management of freshwater mussels II: initiatives for the future. Proceedings of an Upper Mississippi River Conservation Committee Symposium, Rock Island, Illinois (pp. 117-128).  </w:t>
          </w:r>
          <w:r w:rsidRPr="00D21B2D">
            <w:rPr>
              <w:rFonts w:ascii="Calibri" w:eastAsia="Times New Roman" w:hAnsi="Calibri" w:cs="Calibri"/>
              <w:color w:val="000000"/>
              <w:sz w:val="24"/>
              <w:szCs w:val="24"/>
              <w:highlight w:val="yellow"/>
              <w:bdr w:val="nil"/>
            </w:rPr>
            <w:t xml:space="preserve"> </w:t>
          </w:r>
        </w:p>
        <w:p w14:paraId="7534FBA4"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0CA6CC00"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roofErr w:type="spellStart"/>
          <w:r w:rsidRPr="00D21B2D">
            <w:rPr>
              <w:rFonts w:ascii="Calibri" w:eastAsia="Times New Roman" w:hAnsi="Calibri" w:cs="Calibri"/>
              <w:color w:val="000000"/>
              <w:sz w:val="24"/>
              <w:szCs w:val="24"/>
              <w:bdr w:val="nil"/>
            </w:rPr>
            <w:t>Karatayev</w:t>
          </w:r>
          <w:proofErr w:type="spellEnd"/>
          <w:r w:rsidRPr="00D21B2D">
            <w:rPr>
              <w:rFonts w:ascii="Calibri" w:eastAsia="Times New Roman" w:hAnsi="Calibri" w:cs="Calibri"/>
              <w:color w:val="000000"/>
              <w:sz w:val="24"/>
              <w:szCs w:val="24"/>
              <w:bdr w:val="nil"/>
            </w:rPr>
            <w:t xml:space="preserve">, A.Y. and </w:t>
          </w:r>
          <w:proofErr w:type="spellStart"/>
          <w:r w:rsidRPr="00D21B2D">
            <w:rPr>
              <w:rFonts w:ascii="Calibri" w:eastAsia="Times New Roman" w:hAnsi="Calibri" w:cs="Calibri"/>
              <w:color w:val="000000"/>
              <w:sz w:val="24"/>
              <w:szCs w:val="24"/>
              <w:bdr w:val="nil"/>
            </w:rPr>
            <w:t>Burlakova</w:t>
          </w:r>
          <w:proofErr w:type="spellEnd"/>
          <w:r w:rsidRPr="00D21B2D">
            <w:rPr>
              <w:rFonts w:ascii="Calibri" w:eastAsia="Times New Roman" w:hAnsi="Calibri" w:cs="Calibri"/>
              <w:color w:val="000000"/>
              <w:sz w:val="24"/>
              <w:szCs w:val="24"/>
              <w:bdr w:val="nil"/>
            </w:rPr>
            <w:t>, L.E., 2007. East Texas Mussel Survey. State Wildlife Grant submitted to Texas Parks and Wildlife Department, Austin.</w:t>
          </w:r>
        </w:p>
        <w:p w14:paraId="75ECD491"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19A3C433"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roofErr w:type="spellStart"/>
          <w:r w:rsidRPr="00D21B2D">
            <w:rPr>
              <w:rFonts w:ascii="Calibri" w:eastAsia="Times New Roman" w:hAnsi="Calibri" w:cs="Calibri"/>
              <w:color w:val="000000"/>
              <w:sz w:val="24"/>
              <w:szCs w:val="24"/>
              <w:bdr w:val="nil"/>
            </w:rPr>
            <w:t>Lydeard</w:t>
          </w:r>
          <w:proofErr w:type="spellEnd"/>
          <w:r w:rsidRPr="00D21B2D">
            <w:rPr>
              <w:rFonts w:ascii="Calibri" w:eastAsia="Times New Roman" w:hAnsi="Calibri" w:cs="Calibri"/>
              <w:color w:val="000000"/>
              <w:sz w:val="24"/>
              <w:szCs w:val="24"/>
              <w:bdr w:val="nil"/>
            </w:rPr>
            <w:t xml:space="preserve">, C., Cowie, R.H., Ponder, W.F., </w:t>
          </w:r>
          <w:proofErr w:type="spellStart"/>
          <w:r w:rsidRPr="00D21B2D">
            <w:rPr>
              <w:rFonts w:ascii="Calibri" w:eastAsia="Times New Roman" w:hAnsi="Calibri" w:cs="Calibri"/>
              <w:color w:val="000000"/>
              <w:sz w:val="24"/>
              <w:szCs w:val="24"/>
              <w:bdr w:val="nil"/>
            </w:rPr>
            <w:t>Bogan</w:t>
          </w:r>
          <w:proofErr w:type="spellEnd"/>
          <w:r w:rsidRPr="00D21B2D">
            <w:rPr>
              <w:rFonts w:ascii="Calibri" w:eastAsia="Times New Roman" w:hAnsi="Calibri" w:cs="Calibri"/>
              <w:color w:val="000000"/>
              <w:sz w:val="24"/>
              <w:szCs w:val="24"/>
              <w:bdr w:val="nil"/>
            </w:rPr>
            <w:t xml:space="preserve">, A.E., </w:t>
          </w:r>
          <w:proofErr w:type="spellStart"/>
          <w:r w:rsidRPr="00D21B2D">
            <w:rPr>
              <w:rFonts w:ascii="Calibri" w:eastAsia="Times New Roman" w:hAnsi="Calibri" w:cs="Calibri"/>
              <w:color w:val="000000"/>
              <w:sz w:val="24"/>
              <w:szCs w:val="24"/>
              <w:bdr w:val="nil"/>
            </w:rPr>
            <w:t>Bouchet</w:t>
          </w:r>
          <w:proofErr w:type="spellEnd"/>
          <w:r w:rsidRPr="00D21B2D">
            <w:rPr>
              <w:rFonts w:ascii="Calibri" w:eastAsia="Times New Roman" w:hAnsi="Calibri" w:cs="Calibri"/>
              <w:color w:val="000000"/>
              <w:sz w:val="24"/>
              <w:szCs w:val="24"/>
              <w:bdr w:val="nil"/>
            </w:rPr>
            <w:t xml:space="preserve">, P., Clark, S. A., Cummings, K.S., </w:t>
          </w:r>
          <w:proofErr w:type="spellStart"/>
          <w:r w:rsidRPr="00D21B2D">
            <w:rPr>
              <w:rFonts w:ascii="Calibri" w:eastAsia="Times New Roman" w:hAnsi="Calibri" w:cs="Calibri"/>
              <w:color w:val="000000"/>
              <w:sz w:val="24"/>
              <w:szCs w:val="24"/>
              <w:bdr w:val="nil"/>
            </w:rPr>
            <w:t>Frest</w:t>
          </w:r>
          <w:proofErr w:type="spellEnd"/>
          <w:r w:rsidRPr="00D21B2D">
            <w:rPr>
              <w:rFonts w:ascii="Calibri" w:eastAsia="Times New Roman" w:hAnsi="Calibri" w:cs="Calibri"/>
              <w:color w:val="000000"/>
              <w:sz w:val="24"/>
              <w:szCs w:val="24"/>
              <w:bdr w:val="nil"/>
            </w:rPr>
            <w:t xml:space="preserve">, T.J., </w:t>
          </w:r>
          <w:proofErr w:type="spellStart"/>
          <w:r w:rsidRPr="00D21B2D">
            <w:rPr>
              <w:rFonts w:ascii="Calibri" w:eastAsia="Times New Roman" w:hAnsi="Calibri" w:cs="Calibri"/>
              <w:color w:val="000000"/>
              <w:sz w:val="24"/>
              <w:szCs w:val="24"/>
              <w:bdr w:val="nil"/>
            </w:rPr>
            <w:t>Gargominy</w:t>
          </w:r>
          <w:proofErr w:type="spellEnd"/>
          <w:r w:rsidRPr="00D21B2D">
            <w:rPr>
              <w:rFonts w:ascii="Calibri" w:eastAsia="Times New Roman" w:hAnsi="Calibri" w:cs="Calibri"/>
              <w:color w:val="000000"/>
              <w:sz w:val="24"/>
              <w:szCs w:val="24"/>
              <w:bdr w:val="nil"/>
            </w:rPr>
            <w:t xml:space="preserve">, O., Herbert, D.G., </w:t>
          </w:r>
          <w:proofErr w:type="spellStart"/>
          <w:r w:rsidRPr="00D21B2D">
            <w:rPr>
              <w:rFonts w:ascii="Calibri" w:eastAsia="Times New Roman" w:hAnsi="Calibri" w:cs="Calibri"/>
              <w:color w:val="000000"/>
              <w:sz w:val="24"/>
              <w:szCs w:val="24"/>
              <w:bdr w:val="nil"/>
            </w:rPr>
            <w:t>Hershler</w:t>
          </w:r>
          <w:proofErr w:type="spellEnd"/>
          <w:r w:rsidRPr="00D21B2D">
            <w:rPr>
              <w:rFonts w:ascii="Calibri" w:eastAsia="Times New Roman" w:hAnsi="Calibri" w:cs="Calibri"/>
              <w:color w:val="000000"/>
              <w:sz w:val="24"/>
              <w:szCs w:val="24"/>
              <w:bdr w:val="nil"/>
            </w:rPr>
            <w:t>, R., Perez, K.E., Roth, B., Seddon, M., Strong, E.E., and Thompson, F.G., 2004. The global decline of nonmarine mollusks. Bioscience 54, 321. doi:10.1641/0006-3568(2004)054[</w:t>
          </w:r>
          <w:proofErr w:type="gramStart"/>
          <w:r w:rsidRPr="00D21B2D">
            <w:rPr>
              <w:rFonts w:ascii="Calibri" w:eastAsia="Times New Roman" w:hAnsi="Calibri" w:cs="Calibri"/>
              <w:color w:val="000000"/>
              <w:sz w:val="24"/>
              <w:szCs w:val="24"/>
              <w:bdr w:val="nil"/>
            </w:rPr>
            <w:t>0321:TGDONM</w:t>
          </w:r>
          <w:proofErr w:type="gramEnd"/>
          <w:r w:rsidRPr="00D21B2D">
            <w:rPr>
              <w:rFonts w:ascii="Calibri" w:eastAsia="Times New Roman" w:hAnsi="Calibri" w:cs="Calibri"/>
              <w:color w:val="000000"/>
              <w:sz w:val="24"/>
              <w:szCs w:val="24"/>
              <w:bdr w:val="nil"/>
            </w:rPr>
            <w:t>]2.0.CO;2</w:t>
          </w:r>
        </w:p>
        <w:p w14:paraId="3AAAA661"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
        <w:p w14:paraId="3FBDA683"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r w:rsidRPr="00D21B2D">
            <w:rPr>
              <w:rFonts w:ascii="Calibri" w:eastAsia="Times New Roman" w:hAnsi="Calibri" w:cs="Calibri"/>
              <w:color w:val="000000"/>
              <w:sz w:val="24"/>
              <w:szCs w:val="24"/>
              <w:bdr w:val="nil"/>
            </w:rPr>
            <w:t>Moring, J.B., 2003. Baseline assessment of fish communities, benthic macroinvertebrate communities, and stream habitat and land use, Big Thicket National Preserve, Texas, 1999-2001. US Department of the Interior, US Geological Survey.</w:t>
          </w:r>
        </w:p>
        <w:p w14:paraId="69A9D02C"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lastRenderedPageBreak/>
            <w:t>National Weather Service Administration (NOAA).  National Weather Service website https://www.weather.gov/hgx/. Accessed February 12, 2018  </w:t>
          </w:r>
        </w:p>
        <w:p w14:paraId="32A406FF"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Times New Roman" w:eastAsia="Times New Roman" w:hAnsi="Times New Roman" w:cs="Times New Roman"/>
              <w:sz w:val="24"/>
              <w:szCs w:val="24"/>
              <w:bdr w:val="nil"/>
            </w:rPr>
            <w:br/>
          </w:r>
          <w:r w:rsidRPr="00D21B2D">
            <w:rPr>
              <w:rFonts w:ascii="Calibri" w:eastAsia="Times New Roman" w:hAnsi="Calibri" w:cs="Calibri"/>
              <w:color w:val="000000"/>
              <w:sz w:val="24"/>
              <w:szCs w:val="24"/>
              <w:bdr w:val="nil"/>
            </w:rPr>
            <w:t xml:space="preserve">Neves, R. J. and </w:t>
          </w:r>
          <w:proofErr w:type="spellStart"/>
          <w:r w:rsidRPr="00D21B2D">
            <w:rPr>
              <w:rFonts w:ascii="Calibri" w:eastAsia="Times New Roman" w:hAnsi="Calibri" w:cs="Calibri"/>
              <w:color w:val="000000"/>
              <w:sz w:val="24"/>
              <w:szCs w:val="24"/>
              <w:bdr w:val="nil"/>
            </w:rPr>
            <w:t>Widlak</w:t>
          </w:r>
          <w:proofErr w:type="spellEnd"/>
          <w:r w:rsidRPr="00D21B2D">
            <w:rPr>
              <w:rFonts w:ascii="Calibri" w:eastAsia="Times New Roman" w:hAnsi="Calibri" w:cs="Calibri"/>
              <w:color w:val="000000"/>
              <w:sz w:val="24"/>
              <w:szCs w:val="24"/>
              <w:bdr w:val="nil"/>
            </w:rPr>
            <w:t xml:space="preserve">, J. C. (1987). Habitat ecology of juvenile freshwater mussels (Bivalvia: </w:t>
          </w:r>
          <w:proofErr w:type="spellStart"/>
          <w:r w:rsidRPr="00D21B2D">
            <w:rPr>
              <w:rFonts w:ascii="Calibri" w:eastAsia="Times New Roman" w:hAnsi="Calibri" w:cs="Calibri"/>
              <w:color w:val="000000"/>
              <w:sz w:val="24"/>
              <w:szCs w:val="24"/>
              <w:bdr w:val="nil"/>
            </w:rPr>
            <w:t>Unionidae</w:t>
          </w:r>
          <w:proofErr w:type="spellEnd"/>
          <w:r w:rsidRPr="00D21B2D">
            <w:rPr>
              <w:rFonts w:ascii="Calibri" w:eastAsia="Times New Roman" w:hAnsi="Calibri" w:cs="Calibri"/>
              <w:color w:val="000000"/>
              <w:sz w:val="24"/>
              <w:szCs w:val="24"/>
              <w:bdr w:val="nil"/>
            </w:rPr>
            <w:t>) in a headwater stream in Virginia. American Malacological Bulletin, 5, 1–7.</w:t>
          </w:r>
        </w:p>
        <w:p w14:paraId="59AD2466" w14:textId="77777777" w:rsidR="00D21B2D" w:rsidRPr="00D21B2D" w:rsidRDefault="00D21B2D" w:rsidP="00D21B2D">
          <w:pPr>
            <w:pBdr>
              <w:top w:val="nil"/>
              <w:left w:val="nil"/>
              <w:bottom w:val="nil"/>
              <w:right w:val="nil"/>
              <w:between w:val="nil"/>
              <w:bar w:val="nil"/>
            </w:pBdr>
            <w:spacing w:after="0" w:line="240" w:lineRule="auto"/>
            <w:rPr>
              <w:rFonts w:ascii="Calibri" w:eastAsia="Times New Roman" w:hAnsi="Calibri" w:cs="Calibri"/>
              <w:color w:val="000000"/>
              <w:sz w:val="24"/>
              <w:szCs w:val="24"/>
              <w:bdr w:val="nil"/>
            </w:rPr>
          </w:pPr>
        </w:p>
        <w:p w14:paraId="625A4CFF"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t xml:space="preserve">Plants-Paris, Edith D., 2016. Population dynamics and genetic differentiation of the threatened freshwater mussel species </w:t>
          </w:r>
          <w:proofErr w:type="spellStart"/>
          <w:r w:rsidRPr="00D21B2D">
            <w:rPr>
              <w:rFonts w:ascii="Calibri" w:eastAsia="Times New Roman" w:hAnsi="Calibri" w:cs="Calibri"/>
              <w:color w:val="000000"/>
              <w:sz w:val="24"/>
              <w:szCs w:val="24"/>
              <w:bdr w:val="nil"/>
            </w:rPr>
            <w:t>Fusconaia</w:t>
          </w:r>
          <w:proofErr w:type="spellEnd"/>
          <w:r w:rsidRPr="00D21B2D">
            <w:rPr>
              <w:rFonts w:ascii="Calibri" w:eastAsia="Times New Roman" w:hAnsi="Calibri" w:cs="Calibri"/>
              <w:color w:val="000000"/>
              <w:sz w:val="24"/>
              <w:szCs w:val="24"/>
              <w:bdr w:val="nil"/>
            </w:rPr>
            <w:t xml:space="preserve"> </w:t>
          </w:r>
          <w:proofErr w:type="spellStart"/>
          <w:r w:rsidRPr="00D21B2D">
            <w:rPr>
              <w:rFonts w:ascii="Calibri" w:eastAsia="Times New Roman" w:hAnsi="Calibri" w:cs="Calibri"/>
              <w:color w:val="000000"/>
              <w:sz w:val="24"/>
              <w:szCs w:val="24"/>
              <w:bdr w:val="nil"/>
            </w:rPr>
            <w:t>askewi</w:t>
          </w:r>
          <w:proofErr w:type="spellEnd"/>
          <w:r w:rsidRPr="00D21B2D">
            <w:rPr>
              <w:rFonts w:ascii="Calibri" w:eastAsia="Times New Roman" w:hAnsi="Calibri" w:cs="Calibri"/>
              <w:color w:val="000000"/>
              <w:sz w:val="24"/>
              <w:szCs w:val="24"/>
              <w:bdr w:val="nil"/>
            </w:rPr>
            <w:t xml:space="preserve">, </w:t>
          </w:r>
          <w:proofErr w:type="spellStart"/>
          <w:r w:rsidRPr="00D21B2D">
            <w:rPr>
              <w:rFonts w:ascii="Calibri" w:eastAsia="Times New Roman" w:hAnsi="Calibri" w:cs="Calibri"/>
              <w:color w:val="000000"/>
              <w:sz w:val="24"/>
              <w:szCs w:val="24"/>
              <w:bdr w:val="nil"/>
            </w:rPr>
            <w:t>Fusconaia</w:t>
          </w:r>
          <w:proofErr w:type="spellEnd"/>
          <w:r w:rsidRPr="00D21B2D">
            <w:rPr>
              <w:rFonts w:ascii="Calibri" w:eastAsia="Times New Roman" w:hAnsi="Calibri" w:cs="Calibri"/>
              <w:color w:val="000000"/>
              <w:sz w:val="24"/>
              <w:szCs w:val="24"/>
              <w:bdr w:val="nil"/>
            </w:rPr>
            <w:t xml:space="preserve"> </w:t>
          </w:r>
          <w:proofErr w:type="spellStart"/>
          <w:r w:rsidRPr="00D21B2D">
            <w:rPr>
              <w:rFonts w:ascii="Calibri" w:eastAsia="Times New Roman" w:hAnsi="Calibri" w:cs="Calibri"/>
              <w:color w:val="000000"/>
              <w:sz w:val="24"/>
              <w:szCs w:val="24"/>
              <w:bdr w:val="nil"/>
            </w:rPr>
            <w:t>lananensis</w:t>
          </w:r>
          <w:proofErr w:type="spellEnd"/>
          <w:r w:rsidRPr="00D21B2D">
            <w:rPr>
              <w:rFonts w:ascii="Calibri" w:eastAsia="Times New Roman" w:hAnsi="Calibri" w:cs="Calibri"/>
              <w:color w:val="000000"/>
              <w:sz w:val="24"/>
              <w:szCs w:val="24"/>
              <w:bdr w:val="nil"/>
            </w:rPr>
            <w:t xml:space="preserve">, and Pleurobema </w:t>
          </w:r>
          <w:proofErr w:type="spellStart"/>
          <w:r w:rsidRPr="00D21B2D">
            <w:rPr>
              <w:rFonts w:ascii="Calibri" w:eastAsia="Times New Roman" w:hAnsi="Calibri" w:cs="Calibri"/>
              <w:color w:val="000000"/>
              <w:sz w:val="24"/>
              <w:szCs w:val="24"/>
              <w:bdr w:val="nil"/>
            </w:rPr>
            <w:t>riddellii</w:t>
          </w:r>
          <w:proofErr w:type="spellEnd"/>
          <w:r w:rsidRPr="00D21B2D">
            <w:rPr>
              <w:rFonts w:ascii="Calibri" w:eastAsia="Times New Roman" w:hAnsi="Calibri" w:cs="Calibri"/>
              <w:color w:val="000000"/>
              <w:sz w:val="24"/>
              <w:szCs w:val="24"/>
              <w:bdr w:val="nil"/>
            </w:rPr>
            <w:t>. (2016). Biology Theses. Paper 38. hBp://hdl.handle.net/10950/422</w:t>
          </w:r>
        </w:p>
        <w:p w14:paraId="3D48BAB6"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2A2FBD6C"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t xml:space="preserve">Strayer, D. L., 1999. Use of flow refuges by unionid mussels in rivers. Journal of the North American </w:t>
          </w:r>
          <w:proofErr w:type="spellStart"/>
          <w:r w:rsidRPr="00D21B2D">
            <w:rPr>
              <w:rFonts w:ascii="Calibri" w:eastAsia="Times New Roman" w:hAnsi="Calibri" w:cs="Calibri"/>
              <w:color w:val="000000"/>
              <w:sz w:val="24"/>
              <w:szCs w:val="24"/>
              <w:bdr w:val="nil"/>
            </w:rPr>
            <w:t>Benthological</w:t>
          </w:r>
          <w:proofErr w:type="spellEnd"/>
          <w:r w:rsidRPr="00D21B2D">
            <w:rPr>
              <w:rFonts w:ascii="Calibri" w:eastAsia="Times New Roman" w:hAnsi="Calibri" w:cs="Calibri"/>
              <w:color w:val="000000"/>
              <w:sz w:val="24"/>
              <w:szCs w:val="24"/>
              <w:bdr w:val="nil"/>
            </w:rPr>
            <w:t xml:space="preserve"> Society, 468-476.</w:t>
          </w:r>
        </w:p>
        <w:p w14:paraId="0482A1E5"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22897083"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t>Vaughn, C.C. and Taylor, C.M., 1999. Impoundments and a case study of the decline of freshwater mussels. Extinction Gradient 13, 912–920.</w:t>
          </w:r>
        </w:p>
        <w:p w14:paraId="0DAE0C69"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p>
        <w:p w14:paraId="691EE22C" w14:textId="77777777" w:rsidR="00D21B2D" w:rsidRPr="00D21B2D" w:rsidRDefault="00D21B2D" w:rsidP="00D21B2D">
          <w:pPr>
            <w:pBdr>
              <w:top w:val="nil"/>
              <w:left w:val="nil"/>
              <w:bottom w:val="nil"/>
              <w:right w:val="nil"/>
              <w:between w:val="nil"/>
              <w:bar w:val="nil"/>
            </w:pBdr>
            <w:spacing w:after="0" w:line="240" w:lineRule="auto"/>
            <w:rPr>
              <w:rFonts w:ascii="Times New Roman" w:eastAsia="Times New Roman" w:hAnsi="Times New Roman" w:cs="Times New Roman"/>
              <w:sz w:val="24"/>
              <w:szCs w:val="24"/>
              <w:bdr w:val="nil"/>
            </w:rPr>
          </w:pPr>
          <w:r w:rsidRPr="00D21B2D">
            <w:rPr>
              <w:rFonts w:ascii="Calibri" w:eastAsia="Times New Roman" w:hAnsi="Calibri" w:cs="Calibri"/>
              <w:color w:val="000000"/>
              <w:sz w:val="24"/>
              <w:szCs w:val="24"/>
              <w:bdr w:val="nil"/>
            </w:rPr>
            <w:t>Watters, G.T., 1999, March. Freshwater mussels and water quality: a review of the effects of hydrologic and instream habitat alterations. In Proceedings of the First Freshwater Mollusk Conservation Society Symposium (Vol. 1999, pp. 261-274). Columbus: Ohio Biological Survey.</w:t>
          </w:r>
        </w:p>
        <w:p w14:paraId="60D79D81" w14:textId="77777777" w:rsidR="00D21B2D" w:rsidRPr="00D21B2D" w:rsidRDefault="00D21B2D" w:rsidP="00D21B2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p>
        <w:p w14:paraId="4AC250C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1BA2BABE"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4CE2BE93"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p>
        <w:p w14:paraId="31B5E60B"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sz w:val="24"/>
              <w:szCs w:val="24"/>
              <w:u w:color="000000"/>
              <w:bdr w:val="nil"/>
            </w:rPr>
          </w:pPr>
          <w:r w:rsidRPr="00D21B2D">
            <w:rPr>
              <w:rFonts w:ascii="Calibri" w:eastAsia="Arial Unicode MS" w:hAnsi="Calibri" w:cs="Calibri"/>
              <w:sz w:val="24"/>
              <w:szCs w:val="24"/>
              <w:u w:color="000000"/>
              <w:bdr w:val="nil"/>
            </w:rPr>
            <w:t xml:space="preserve">  </w:t>
          </w:r>
        </w:p>
        <w:p w14:paraId="2A470944"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023B444F"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36B82C91" w14:textId="77777777" w:rsidR="00D21B2D" w:rsidRPr="00D21B2D" w:rsidRDefault="00D21B2D" w:rsidP="00D21B2D">
          <w:pPr>
            <w:pBdr>
              <w:top w:val="nil"/>
              <w:left w:val="nil"/>
              <w:bottom w:val="nil"/>
              <w:right w:val="nil"/>
              <w:between w:val="nil"/>
              <w:bar w:val="nil"/>
            </w:pBdr>
            <w:spacing w:after="0" w:line="480" w:lineRule="auto"/>
            <w:ind w:firstLine="720"/>
            <w:rPr>
              <w:rFonts w:ascii="Calibri" w:eastAsia="Arial Unicode MS" w:hAnsi="Calibri" w:cs="Calibri"/>
              <w:sz w:val="24"/>
              <w:szCs w:val="24"/>
              <w:u w:color="000000"/>
              <w:bdr w:val="nil"/>
            </w:rPr>
          </w:pPr>
        </w:p>
        <w:p w14:paraId="5292946A"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color w:val="000000"/>
              <w:sz w:val="24"/>
              <w:szCs w:val="24"/>
              <w:u w:color="000000"/>
              <w:bdr w:val="nil"/>
            </w:rPr>
          </w:pPr>
        </w:p>
        <w:p w14:paraId="5C5479E7"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color w:val="000000"/>
              <w:sz w:val="24"/>
              <w:szCs w:val="24"/>
              <w:u w:color="000000"/>
              <w:bdr w:val="nil"/>
            </w:rPr>
          </w:pPr>
        </w:p>
        <w:p w14:paraId="2FD57321" w14:textId="77777777" w:rsidR="00D21B2D" w:rsidRPr="00D21B2D" w:rsidRDefault="00D21B2D" w:rsidP="00D21B2D">
          <w:pPr>
            <w:pBdr>
              <w:top w:val="nil"/>
              <w:left w:val="nil"/>
              <w:bottom w:val="nil"/>
              <w:right w:val="nil"/>
              <w:between w:val="nil"/>
              <w:bar w:val="nil"/>
            </w:pBdr>
            <w:spacing w:after="0" w:line="480" w:lineRule="auto"/>
            <w:rPr>
              <w:rFonts w:ascii="Calibri" w:eastAsia="Arial Unicode MS" w:hAnsi="Calibri" w:cs="Calibri"/>
              <w:color w:val="000000"/>
              <w:sz w:val="24"/>
              <w:szCs w:val="24"/>
              <w:u w:color="000000"/>
              <w:bdr w:val="nil"/>
            </w:rPr>
          </w:pPr>
        </w:p>
        <w:p w14:paraId="2AAE7528" w14:textId="77777777" w:rsidR="00D21B2D" w:rsidRPr="00D21B2D" w:rsidRDefault="00D21B2D" w:rsidP="00D21B2D">
          <w:pPr>
            <w:rPr>
              <w:rFonts w:eastAsiaTheme="minorEastAsia"/>
            </w:rPr>
          </w:pPr>
        </w:p>
        <w:p w14:paraId="01D153E8" w14:textId="77777777" w:rsidR="00D21B2D" w:rsidRDefault="00D21B2D">
          <w:pPr>
            <w:rPr>
              <w:rFonts w:eastAsiaTheme="minorEastAsia"/>
            </w:rPr>
          </w:pPr>
        </w:p>
        <w:p w14:paraId="568C8CA0" w14:textId="77777777" w:rsidR="00571E3B" w:rsidRDefault="00571E3B" w:rsidP="000170EA">
          <w:pPr>
            <w:autoSpaceDE w:val="0"/>
            <w:autoSpaceDN w:val="0"/>
            <w:adjustRightInd w:val="0"/>
            <w:spacing w:after="0" w:line="240" w:lineRule="auto"/>
          </w:pPr>
          <w:r>
            <w:br w:type="page"/>
          </w:r>
        </w:p>
      </w:sdtContent>
    </w:sdt>
    <w:p w14:paraId="68FBA972" w14:textId="77777777" w:rsidR="00DE5C21" w:rsidRDefault="008C1F01" w:rsidP="00514117">
      <w:pPr>
        <w:spacing w:after="0"/>
      </w:pPr>
      <w:r>
        <w:rPr>
          <w:noProof/>
        </w:rPr>
        <w:lastRenderedPageBreak/>
        <w:drawing>
          <wp:inline distT="0" distB="0" distL="0" distR="0" wp14:anchorId="5C273610" wp14:editId="6751FAF2">
            <wp:extent cx="5878286" cy="3040380"/>
            <wp:effectExtent l="0" t="0" r="8255" b="7620"/>
            <wp:docPr id="1" name="Chart 1">
              <a:extLst xmlns:a="http://schemas.openxmlformats.org/drawingml/2006/main">
                <a:ext uri="{FF2B5EF4-FFF2-40B4-BE49-F238E27FC236}">
                  <a16:creationId xmlns:a16="http://schemas.microsoft.com/office/drawing/2014/main" id="{5162BC82-DAFA-432F-B2B0-F0D435DDE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A06AA9" w14:textId="77777777" w:rsidR="00F01C45" w:rsidRDefault="00DE5C21" w:rsidP="00514117">
      <w:pPr>
        <w:spacing w:after="0"/>
      </w:pPr>
      <w:r w:rsidRPr="00DE5C21">
        <w:t xml:space="preserve">Fig. </w:t>
      </w:r>
      <w:r>
        <w:t>1</w:t>
      </w:r>
      <w:r w:rsidRPr="00DE5C21">
        <w:t xml:space="preserve"> </w:t>
      </w:r>
      <w:r>
        <w:t>Relative abundance of unionid mussels documented in the 2017-2018 study of unionid mussel abundance and distribution in the waters of the southern portion of the Big Thicket National Preserve. Abundance is</w:t>
      </w:r>
      <w:r w:rsidR="007E7711">
        <w:t xml:space="preserve"> listed from</w:t>
      </w:r>
      <w:r>
        <w:t xml:space="preserve"> most to least live individuals noted per species. </w:t>
      </w:r>
      <w:r w:rsidR="00F01C45">
        <w:t xml:space="preserve">*State threatened species </w:t>
      </w:r>
      <w:r>
        <w:t xml:space="preserve">  </w:t>
      </w:r>
    </w:p>
    <w:p w14:paraId="3A288C9E" w14:textId="77777777" w:rsidR="0057135A" w:rsidRDefault="00DE5C21" w:rsidP="00514117">
      <w:pPr>
        <w:spacing w:after="0"/>
      </w:pPr>
      <w:r>
        <w:t xml:space="preserve"> </w:t>
      </w:r>
    </w:p>
    <w:p w14:paraId="40A75E38" w14:textId="77777777" w:rsidR="00DE5C21" w:rsidRDefault="00F01C45" w:rsidP="00514117">
      <w:pPr>
        <w:spacing w:after="0"/>
      </w:pPr>
      <w:r>
        <w:rPr>
          <w:noProof/>
        </w:rPr>
        <w:drawing>
          <wp:inline distT="0" distB="0" distL="0" distR="0" wp14:anchorId="4F150EC6" wp14:editId="75E49B3E">
            <wp:extent cx="5885543" cy="3497266"/>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207" cy="3503009"/>
                    </a:xfrm>
                    <a:prstGeom prst="rect">
                      <a:avLst/>
                    </a:prstGeom>
                    <a:noFill/>
                    <a:ln>
                      <a:noFill/>
                    </a:ln>
                  </pic:spPr>
                </pic:pic>
              </a:graphicData>
            </a:graphic>
          </wp:inline>
        </w:drawing>
      </w:r>
      <w:r w:rsidR="00DE5C21">
        <w:t xml:space="preserve"> </w:t>
      </w:r>
    </w:p>
    <w:p w14:paraId="6FD6557F" w14:textId="77777777" w:rsidR="00003952" w:rsidRDefault="00F01C45" w:rsidP="00514117">
      <w:pPr>
        <w:tabs>
          <w:tab w:val="left" w:pos="1497"/>
        </w:tabs>
        <w:spacing w:after="0"/>
      </w:pPr>
      <w:r w:rsidRPr="00F01C45">
        <w:t>Fig</w:t>
      </w:r>
      <w:r>
        <w:t>.</w:t>
      </w:r>
      <w:r w:rsidRPr="00F01C45">
        <w:t xml:space="preserve"> </w:t>
      </w:r>
      <w:r>
        <w:t>2 Relative abundance of unionid mussels documented</w:t>
      </w:r>
      <w:r w:rsidRPr="00F01C45">
        <w:t xml:space="preserve"> </w:t>
      </w:r>
      <w:r w:rsidR="007E7711">
        <w:t>in the study by</w:t>
      </w:r>
      <w:r w:rsidRPr="00F01C45">
        <w:t xml:space="preserve"> Ford </w:t>
      </w:r>
      <w:r>
        <w:t>et al. 2013</w:t>
      </w:r>
      <w:r w:rsidRPr="00F01C45">
        <w:t>-</w:t>
      </w:r>
      <w:r>
        <w:t>2014</w:t>
      </w:r>
      <w:r w:rsidRPr="00F01C45">
        <w:t xml:space="preserve"> </w:t>
      </w:r>
      <w:r w:rsidR="007E7711">
        <w:t xml:space="preserve">in the region of the </w:t>
      </w:r>
      <w:r w:rsidRPr="00F01C45">
        <w:t>Big Thicket National Preserve</w:t>
      </w:r>
      <w:r w:rsidR="00F24AD3">
        <w:t>. Species are listed by common name</w:t>
      </w:r>
      <w:r w:rsidR="007E7711">
        <w:t>.</w:t>
      </w:r>
      <w:r w:rsidRPr="00F01C45">
        <w:t xml:space="preserve"> </w:t>
      </w:r>
      <w:r w:rsidR="007E7711">
        <w:t xml:space="preserve">Abundance is listed from most to least live individuals noted per species. </w:t>
      </w:r>
      <w:r w:rsidR="00F24AD3">
        <w:t>Here,</w:t>
      </w:r>
      <w:r w:rsidR="007E7711">
        <w:t xml:space="preserve"> </w:t>
      </w:r>
      <w:proofErr w:type="spellStart"/>
      <w:r w:rsidR="007E7711" w:rsidRPr="00F24AD3">
        <w:rPr>
          <w:i/>
        </w:rPr>
        <w:t>Fusconaia</w:t>
      </w:r>
      <w:proofErr w:type="spellEnd"/>
      <w:r w:rsidR="007E7711" w:rsidRPr="00F24AD3">
        <w:rPr>
          <w:i/>
        </w:rPr>
        <w:t xml:space="preserve"> sp</w:t>
      </w:r>
      <w:r w:rsidR="007E7711">
        <w:t xml:space="preserve">. is </w:t>
      </w:r>
      <w:r w:rsidR="00F24AD3">
        <w:t>called</w:t>
      </w:r>
      <w:r w:rsidR="007E7711">
        <w:t xml:space="preserve"> </w:t>
      </w:r>
      <w:r w:rsidR="00F24AD3">
        <w:t>TX/</w:t>
      </w:r>
      <w:r w:rsidRPr="00F01C45">
        <w:t xml:space="preserve">Triangle </w:t>
      </w:r>
      <w:proofErr w:type="spellStart"/>
      <w:r w:rsidRPr="00F01C45">
        <w:t>Pigtoe</w:t>
      </w:r>
      <w:proofErr w:type="spellEnd"/>
      <w:r w:rsidR="00F24AD3">
        <w:t>.</w:t>
      </w:r>
    </w:p>
    <w:p w14:paraId="0C9ACA19" w14:textId="77777777" w:rsidR="0069746C" w:rsidRDefault="0069746C" w:rsidP="00514117">
      <w:pPr>
        <w:tabs>
          <w:tab w:val="left" w:pos="1497"/>
        </w:tabs>
        <w:spacing w:after="0"/>
      </w:pPr>
    </w:p>
    <w:p w14:paraId="2947D65C" w14:textId="77777777" w:rsidR="0069746C" w:rsidRDefault="00514117" w:rsidP="007F1EE9">
      <w:pPr>
        <w:tabs>
          <w:tab w:val="left" w:pos="1497"/>
        </w:tabs>
        <w:spacing w:after="0"/>
      </w:pPr>
      <w:r>
        <w:rPr>
          <w:noProof/>
        </w:rPr>
        <w:lastRenderedPageBreak/>
        <w:drawing>
          <wp:inline distT="0" distB="0" distL="0" distR="0" wp14:anchorId="5E248724" wp14:editId="3A616664">
            <wp:extent cx="4572000" cy="2743199"/>
            <wp:effectExtent l="0" t="0" r="0" b="635"/>
            <wp:docPr id="2" name="Chart 2">
              <a:extLst xmlns:a="http://schemas.openxmlformats.org/drawingml/2006/main">
                <a:ext uri="{FF2B5EF4-FFF2-40B4-BE49-F238E27FC236}">
                  <a16:creationId xmlns:a16="http://schemas.microsoft.com/office/drawing/2014/main" id="{FF032896-8154-469D-988F-0AD52F7D3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F74084" w14:textId="77777777" w:rsidR="00852202" w:rsidRDefault="00514117" w:rsidP="00514117">
      <w:pPr>
        <w:spacing w:after="0"/>
      </w:pPr>
      <w:r w:rsidRPr="00DE5C21">
        <w:t xml:space="preserve">Fig. </w:t>
      </w:r>
      <w:r>
        <w:t>3</w:t>
      </w:r>
      <w:r w:rsidRPr="00DE5C21">
        <w:t xml:space="preserve"> </w:t>
      </w:r>
      <w:bookmarkStart w:id="14" w:name="_Hlk523364954"/>
      <w:r>
        <w:t>Relative abundance of regional state</w:t>
      </w:r>
      <w:r w:rsidR="00503E6D">
        <w:t>-</w:t>
      </w:r>
      <w:r>
        <w:t xml:space="preserve">threatened unionid mussel species documented </w:t>
      </w:r>
      <w:r w:rsidR="00503E6D">
        <w:t xml:space="preserve">in </w:t>
      </w:r>
      <w:r>
        <w:t xml:space="preserve">2017-2018.   </w:t>
      </w:r>
      <w:bookmarkEnd w:id="14"/>
    </w:p>
    <w:p w14:paraId="7F72F186" w14:textId="77777777" w:rsidR="00C31FDE" w:rsidRDefault="00C31FDE" w:rsidP="00514117">
      <w:pPr>
        <w:spacing w:after="0"/>
      </w:pPr>
    </w:p>
    <w:p w14:paraId="77A89F42" w14:textId="77777777" w:rsidR="00852202" w:rsidRDefault="00852202" w:rsidP="00514117">
      <w:pPr>
        <w:spacing w:after="0"/>
      </w:pPr>
    </w:p>
    <w:p w14:paraId="1AF2914D" w14:textId="77777777" w:rsidR="00852202" w:rsidRDefault="007F1EE9" w:rsidP="00514117">
      <w:pPr>
        <w:spacing w:after="0"/>
      </w:pPr>
      <w:r>
        <w:rPr>
          <w:noProof/>
        </w:rPr>
        <w:drawing>
          <wp:inline distT="0" distB="0" distL="0" distR="0" wp14:anchorId="45A1DCE6" wp14:editId="6DA443D6">
            <wp:extent cx="4572000" cy="2743200"/>
            <wp:effectExtent l="0" t="0" r="0" b="0"/>
            <wp:docPr id="8" name="Chart 8">
              <a:extLst xmlns:a="http://schemas.openxmlformats.org/drawingml/2006/main">
                <a:ext uri="{FF2B5EF4-FFF2-40B4-BE49-F238E27FC236}">
                  <a16:creationId xmlns:a16="http://schemas.microsoft.com/office/drawing/2014/main" id="{EDFB11A1-A64A-454F-8A91-FDEDD6CDC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D0738" w14:textId="77777777" w:rsidR="001E3626" w:rsidRDefault="007F1EE9" w:rsidP="001E3626">
      <w:pPr>
        <w:spacing w:after="0"/>
      </w:pPr>
      <w:r w:rsidRPr="00DE5C21">
        <w:t xml:space="preserve">Fig. </w:t>
      </w:r>
      <w:r>
        <w:t>4</w:t>
      </w:r>
      <w:r w:rsidRPr="00DE5C21">
        <w:t xml:space="preserve"> </w:t>
      </w:r>
      <w:r w:rsidR="001E3626">
        <w:t xml:space="preserve">Number of individuals from each STS per unit, Big Thicket National Preserve, </w:t>
      </w:r>
    </w:p>
    <w:p w14:paraId="7CCADDC9" w14:textId="77777777" w:rsidR="007F1EE9" w:rsidRDefault="001E3626" w:rsidP="001E3626">
      <w:pPr>
        <w:spacing w:after="0"/>
      </w:pPr>
      <w:r>
        <w:t xml:space="preserve"> Texas, 2017-2018</w:t>
      </w:r>
      <w:r w:rsidR="007F1EE9">
        <w:t xml:space="preserve">. </w:t>
      </w:r>
    </w:p>
    <w:p w14:paraId="0DAB5E2F" w14:textId="77777777" w:rsidR="007F1EE9" w:rsidRDefault="007F1EE9" w:rsidP="007F1EE9">
      <w:pPr>
        <w:spacing w:after="0"/>
      </w:pPr>
      <w:r>
        <w:t xml:space="preserve">  </w:t>
      </w:r>
    </w:p>
    <w:p w14:paraId="0248F5CA" w14:textId="77777777" w:rsidR="00852202" w:rsidRDefault="00852202" w:rsidP="00514117">
      <w:pPr>
        <w:spacing w:after="0"/>
      </w:pPr>
    </w:p>
    <w:p w14:paraId="4409E926" w14:textId="77777777" w:rsidR="00852202" w:rsidRDefault="00852202" w:rsidP="00514117">
      <w:pPr>
        <w:spacing w:after="0"/>
      </w:pPr>
    </w:p>
    <w:p w14:paraId="4B423B6F" w14:textId="77777777" w:rsidR="00852202" w:rsidRDefault="00852202" w:rsidP="00514117">
      <w:pPr>
        <w:spacing w:after="0"/>
      </w:pPr>
    </w:p>
    <w:p w14:paraId="46EEFFFE" w14:textId="77777777" w:rsidR="00852202" w:rsidRDefault="00852202" w:rsidP="00514117">
      <w:pPr>
        <w:spacing w:after="0"/>
      </w:pPr>
    </w:p>
    <w:p w14:paraId="59DF97FA" w14:textId="77777777" w:rsidR="00852202" w:rsidRDefault="00852202" w:rsidP="00514117">
      <w:pPr>
        <w:spacing w:after="0"/>
      </w:pPr>
    </w:p>
    <w:p w14:paraId="71D63074" w14:textId="77777777" w:rsidR="00852202" w:rsidRDefault="00852202" w:rsidP="00514117">
      <w:pPr>
        <w:spacing w:after="0"/>
      </w:pPr>
    </w:p>
    <w:p w14:paraId="410DBBCA" w14:textId="77777777" w:rsidR="008362C5" w:rsidRDefault="00514117" w:rsidP="00514117">
      <w:pPr>
        <w:spacing w:after="0"/>
      </w:pPr>
      <w:r>
        <w:t xml:space="preserve"> </w:t>
      </w:r>
    </w:p>
    <w:p w14:paraId="46EA12B8" w14:textId="77777777" w:rsidR="00F674ED" w:rsidRDefault="00F674ED" w:rsidP="00514117">
      <w:pPr>
        <w:spacing w:after="0"/>
      </w:pPr>
    </w:p>
    <w:p w14:paraId="1CDCEA9F" w14:textId="77777777" w:rsidR="00F674ED" w:rsidRDefault="00F674ED" w:rsidP="00514117">
      <w:pPr>
        <w:spacing w:after="0"/>
      </w:pPr>
      <w:r>
        <w:rPr>
          <w:noProof/>
        </w:rPr>
        <w:drawing>
          <wp:inline distT="0" distB="0" distL="0" distR="0" wp14:anchorId="51CB523E" wp14:editId="001EE4C7">
            <wp:extent cx="5557157" cy="2865120"/>
            <wp:effectExtent l="0" t="0" r="5715" b="11430"/>
            <wp:docPr id="6" name="Chart 6">
              <a:extLst xmlns:a="http://schemas.openxmlformats.org/drawingml/2006/main">
                <a:ext uri="{FF2B5EF4-FFF2-40B4-BE49-F238E27FC236}">
                  <a16:creationId xmlns:a16="http://schemas.microsoft.com/office/drawing/2014/main" id="{45E64C2E-F31E-4DCA-83B7-E67DC9803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219E11" w14:textId="77777777" w:rsidR="00852202" w:rsidRDefault="00852202" w:rsidP="00852202">
      <w:pPr>
        <w:spacing w:after="0"/>
      </w:pPr>
      <w:r w:rsidRPr="00DE5C21">
        <w:t xml:space="preserve">Fig. </w:t>
      </w:r>
      <w:r w:rsidR="007F1EE9">
        <w:t>5</w:t>
      </w:r>
      <w:r w:rsidRPr="00DE5C21">
        <w:t xml:space="preserve"> </w:t>
      </w:r>
      <w:r>
        <w:t xml:space="preserve">Relative abundance of unionid mussels documented in 2017-2018 in the Lower Neches River Corridor Unit of the Big Thicket National Preserve. Abundance is listed from most to least live individuals noted per species. *State threatened species   </w:t>
      </w:r>
    </w:p>
    <w:p w14:paraId="3EB9D6E1" w14:textId="77777777" w:rsidR="00C31FDE" w:rsidRDefault="00C31FDE" w:rsidP="00852202">
      <w:pPr>
        <w:spacing w:after="0"/>
      </w:pPr>
    </w:p>
    <w:p w14:paraId="7A75545F" w14:textId="77777777" w:rsidR="00852202" w:rsidRDefault="00852202" w:rsidP="00514117">
      <w:pPr>
        <w:spacing w:after="0"/>
      </w:pPr>
    </w:p>
    <w:p w14:paraId="0232AA2A" w14:textId="77777777" w:rsidR="00514117" w:rsidRDefault="00403456" w:rsidP="00514117">
      <w:pPr>
        <w:spacing w:after="0"/>
      </w:pPr>
      <w:r>
        <w:rPr>
          <w:noProof/>
        </w:rPr>
        <w:drawing>
          <wp:inline distT="0" distB="0" distL="0" distR="0" wp14:anchorId="3C3B4803" wp14:editId="49466AE4">
            <wp:extent cx="5562600" cy="2862580"/>
            <wp:effectExtent l="0" t="0" r="0" b="13970"/>
            <wp:docPr id="5" name="Chart 5">
              <a:extLst xmlns:a="http://schemas.openxmlformats.org/drawingml/2006/main">
                <a:ext uri="{FF2B5EF4-FFF2-40B4-BE49-F238E27FC236}">
                  <a16:creationId xmlns:a16="http://schemas.microsoft.com/office/drawing/2014/main" id="{BCBC2F0F-A227-43F0-9074-5DD106A9F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14117">
        <w:t xml:space="preserve"> </w:t>
      </w:r>
    </w:p>
    <w:p w14:paraId="6CB6C53A" w14:textId="77777777" w:rsidR="00852202" w:rsidRDefault="00852202" w:rsidP="00852202">
      <w:pPr>
        <w:spacing w:after="0"/>
      </w:pPr>
      <w:r w:rsidRPr="00DE5C21">
        <w:t xml:space="preserve">Fig. </w:t>
      </w:r>
      <w:r w:rsidR="007F1EE9">
        <w:t>6</w:t>
      </w:r>
      <w:r w:rsidRPr="00DE5C21">
        <w:t xml:space="preserve"> </w:t>
      </w:r>
      <w:r>
        <w:t xml:space="preserve">Relative abundance of unionid mussels in the Beaumont Unit of the Big Thicket National Preserve during 2017-2018 surveys. Abundance is listed from most to least live individuals noted per species. *State threatened species   </w:t>
      </w:r>
    </w:p>
    <w:p w14:paraId="3AB93636" w14:textId="77777777" w:rsidR="008B0A1C" w:rsidRDefault="008B0A1C" w:rsidP="00852202">
      <w:pPr>
        <w:spacing w:after="0"/>
      </w:pPr>
    </w:p>
    <w:p w14:paraId="6E619500" w14:textId="77777777" w:rsidR="008B0A1C" w:rsidRDefault="008B0A1C" w:rsidP="00852202">
      <w:pPr>
        <w:spacing w:after="0"/>
      </w:pPr>
    </w:p>
    <w:p w14:paraId="309E039B" w14:textId="77777777" w:rsidR="008B0A1C" w:rsidRDefault="008B0A1C" w:rsidP="00852202">
      <w:pPr>
        <w:spacing w:after="0"/>
      </w:pPr>
    </w:p>
    <w:p w14:paraId="38FD2CA6" w14:textId="77777777" w:rsidR="008B0A1C" w:rsidRDefault="008B0A1C" w:rsidP="00852202">
      <w:pPr>
        <w:spacing w:after="0"/>
      </w:pPr>
    </w:p>
    <w:p w14:paraId="63A69FE3" w14:textId="77777777" w:rsidR="008B0A1C" w:rsidRDefault="008B0A1C" w:rsidP="00852202">
      <w:pPr>
        <w:spacing w:after="0"/>
      </w:pPr>
    </w:p>
    <w:p w14:paraId="0A50C187" w14:textId="77777777" w:rsidR="008B0A1C" w:rsidRDefault="008B0A1C" w:rsidP="00852202">
      <w:pPr>
        <w:spacing w:after="0"/>
      </w:pPr>
    </w:p>
    <w:p w14:paraId="571D0766" w14:textId="77777777" w:rsidR="008B0A1C" w:rsidRDefault="00FC5B10" w:rsidP="00852202">
      <w:pPr>
        <w:spacing w:after="0"/>
      </w:pPr>
      <w:r>
        <w:rPr>
          <w:noProof/>
        </w:rPr>
        <w:drawing>
          <wp:inline distT="0" distB="0" distL="0" distR="0" wp14:anchorId="2D7F7FDA" wp14:editId="0F588B91">
            <wp:extent cx="4572000" cy="2743200"/>
            <wp:effectExtent l="0" t="0" r="0" b="0"/>
            <wp:docPr id="9" name="Chart 9">
              <a:extLst xmlns:a="http://schemas.openxmlformats.org/drawingml/2006/main">
                <a:ext uri="{FF2B5EF4-FFF2-40B4-BE49-F238E27FC236}">
                  <a16:creationId xmlns:a16="http://schemas.microsoft.com/office/drawing/2014/main" id="{2FD49C1C-CDB6-422D-8805-27FCB4AD9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B1A61B" w14:textId="77777777" w:rsidR="00B90B0B" w:rsidRDefault="00FC5B10" w:rsidP="00FC5B10">
      <w:pPr>
        <w:spacing w:after="0"/>
      </w:pPr>
      <w:r w:rsidRPr="00DE5C21">
        <w:t xml:space="preserve">Fig. </w:t>
      </w:r>
      <w:r>
        <w:t>7</w:t>
      </w:r>
      <w:r w:rsidRPr="00DE5C21">
        <w:t xml:space="preserve"> </w:t>
      </w:r>
      <w:r w:rsidR="00B90B0B">
        <w:t>Total a</w:t>
      </w:r>
      <w:r>
        <w:t xml:space="preserve">bundance of unionid mussels </w:t>
      </w:r>
      <w:r w:rsidR="00B90B0B">
        <w:t>documented per preserve unit, 2017-2018.</w:t>
      </w:r>
    </w:p>
    <w:p w14:paraId="2D3E0951" w14:textId="77777777" w:rsidR="00F63263" w:rsidRDefault="00F63263" w:rsidP="00FC5B10">
      <w:pPr>
        <w:spacing w:after="0"/>
      </w:pPr>
    </w:p>
    <w:p w14:paraId="3FF8220C" w14:textId="77777777" w:rsidR="00FC5B10" w:rsidRDefault="00F63263" w:rsidP="00FC5B10">
      <w:pPr>
        <w:spacing w:after="0"/>
      </w:pPr>
      <w:r>
        <w:rPr>
          <w:noProof/>
        </w:rPr>
        <w:drawing>
          <wp:anchor distT="0" distB="0" distL="114300" distR="114300" simplePos="0" relativeHeight="251658240" behindDoc="0" locked="0" layoutInCell="1" allowOverlap="1" wp14:anchorId="52EEE416" wp14:editId="31B0F27D">
            <wp:simplePos x="0" y="0"/>
            <wp:positionH relativeFrom="margin">
              <wp:posOffset>-13970</wp:posOffset>
            </wp:positionH>
            <wp:positionV relativeFrom="paragraph">
              <wp:posOffset>251732</wp:posOffset>
            </wp:positionV>
            <wp:extent cx="5660390" cy="42456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0390" cy="4245610"/>
                    </a:xfrm>
                    <a:prstGeom prst="rect">
                      <a:avLst/>
                    </a:prstGeom>
                    <a:noFill/>
                    <a:ln>
                      <a:noFill/>
                    </a:ln>
                  </pic:spPr>
                </pic:pic>
              </a:graphicData>
            </a:graphic>
          </wp:anchor>
        </w:drawing>
      </w:r>
      <w:r w:rsidR="00B90B0B">
        <w:t xml:space="preserve"> </w:t>
      </w:r>
      <w:r w:rsidR="00FC5B10">
        <w:t xml:space="preserve"> </w:t>
      </w:r>
    </w:p>
    <w:p w14:paraId="2D3EF3FD" w14:textId="77777777" w:rsidR="00F63263" w:rsidRDefault="00F63263" w:rsidP="00F63263">
      <w:pPr>
        <w:spacing w:after="0"/>
      </w:pPr>
      <w:r w:rsidRPr="00DE5C21">
        <w:t xml:space="preserve">Fig. </w:t>
      </w:r>
      <w:r>
        <w:t>8</w:t>
      </w:r>
      <w:r w:rsidRPr="00DE5C21">
        <w:t xml:space="preserve"> </w:t>
      </w:r>
      <w:r>
        <w:t>Heavily eroded bank in the mid-reach of Village Creek, Hardin Co., Texas 2018.</w:t>
      </w:r>
    </w:p>
    <w:p w14:paraId="6322EB47" w14:textId="77777777" w:rsidR="00F63263" w:rsidRDefault="0028360A" w:rsidP="00F63263">
      <w:pPr>
        <w:spacing w:after="0"/>
      </w:pPr>
      <w:r>
        <w:rPr>
          <w:noProof/>
        </w:rPr>
        <w:lastRenderedPageBreak/>
        <w:drawing>
          <wp:inline distT="0" distB="0" distL="0" distR="0" wp14:anchorId="6C537EB9" wp14:editId="5A316CD3">
            <wp:extent cx="5943600" cy="7691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ter_Map_JPEG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14:paraId="4DA8EFBD" w14:textId="77777777" w:rsidR="00E50FC5" w:rsidRDefault="00E50FC5" w:rsidP="00E50FC5">
      <w:pPr>
        <w:spacing w:after="0"/>
      </w:pPr>
      <w:r w:rsidRPr="00DE5C21">
        <w:t xml:space="preserve">Fig. </w:t>
      </w:r>
      <w:r w:rsidR="00571939">
        <w:t>9</w:t>
      </w:r>
      <w:r w:rsidRPr="00DE5C21">
        <w:t xml:space="preserve"> </w:t>
      </w:r>
      <w:r>
        <w:t xml:space="preserve">Map displaying preserve units and major streams of the Big Thicket region in Southeast Texas with labeled 2017-2018 field survey sites  </w:t>
      </w:r>
    </w:p>
    <w:p w14:paraId="6502038B" w14:textId="77777777" w:rsidR="001F4D18" w:rsidRDefault="001F4D18" w:rsidP="00E50FC5">
      <w:pPr>
        <w:spacing w:after="0"/>
        <w:rPr>
          <w:noProof/>
        </w:rPr>
      </w:pPr>
      <w:r>
        <w:rPr>
          <w:noProof/>
        </w:rPr>
        <w:lastRenderedPageBreak/>
        <w:drawing>
          <wp:inline distT="0" distB="0" distL="0" distR="0" wp14:anchorId="3528D0F7" wp14:editId="79E5664C">
            <wp:extent cx="4412758" cy="3272971"/>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7758" cy="3298930"/>
                    </a:xfrm>
                    <a:prstGeom prst="rect">
                      <a:avLst/>
                    </a:prstGeom>
                    <a:noFill/>
                    <a:ln>
                      <a:noFill/>
                    </a:ln>
                  </pic:spPr>
                </pic:pic>
              </a:graphicData>
            </a:graphic>
          </wp:inline>
        </w:drawing>
      </w:r>
    </w:p>
    <w:p w14:paraId="194EDC31" w14:textId="77777777" w:rsidR="001F4D18" w:rsidRDefault="001F4D18" w:rsidP="001F4D18">
      <w:pPr>
        <w:spacing w:after="0"/>
      </w:pPr>
      <w:r w:rsidRPr="00DE5C21">
        <w:t xml:space="preserve">Fig. </w:t>
      </w:r>
      <w:r w:rsidR="00571939">
        <w:t>10</w:t>
      </w:r>
      <w:r w:rsidRPr="00DE5C21">
        <w:t xml:space="preserve"> </w:t>
      </w:r>
      <w:r w:rsidR="0026210E" w:rsidRPr="001F4D18">
        <w:t xml:space="preserve">On September 1, 2017, </w:t>
      </w:r>
      <w:r w:rsidR="0026210E">
        <w:t xml:space="preserve">high flow </w:t>
      </w:r>
      <w:r w:rsidRPr="001F4D18">
        <w:t xml:space="preserve">resulting from precipitation </w:t>
      </w:r>
      <w:r>
        <w:t xml:space="preserve">during Hurricane Harvey </w:t>
      </w:r>
      <w:r w:rsidRPr="001F4D18">
        <w:t xml:space="preserve">washed out </w:t>
      </w:r>
      <w:r w:rsidR="0026210E">
        <w:t>part</w:t>
      </w:r>
      <w:r w:rsidRPr="001F4D18">
        <w:t xml:space="preserve"> of </w:t>
      </w:r>
      <w:bookmarkStart w:id="15" w:name="_Hlk523366039"/>
      <w:r w:rsidRPr="001F4D18">
        <w:t>the US96</w:t>
      </w:r>
      <w:r w:rsidR="0026210E">
        <w:t xml:space="preserve"> Village Creek </w:t>
      </w:r>
      <w:r>
        <w:t>bridge</w:t>
      </w:r>
      <w:r w:rsidR="0026210E">
        <w:t xml:space="preserve"> </w:t>
      </w:r>
      <w:bookmarkEnd w:id="15"/>
      <w:r w:rsidR="0026210E">
        <w:t xml:space="preserve">(survey site 6 on the map). </w:t>
      </w:r>
      <w:r w:rsidRPr="001F4D18">
        <w:t xml:space="preserve">The high-flow event and associated scour decimated what was formerly the largest documented bed of </w:t>
      </w:r>
      <w:proofErr w:type="spellStart"/>
      <w:r w:rsidRPr="001F4D18">
        <w:t>Fusconaia</w:t>
      </w:r>
      <w:proofErr w:type="spellEnd"/>
      <w:r w:rsidRPr="001F4D18">
        <w:t xml:space="preserve"> sp. in the region</w:t>
      </w:r>
      <w:r w:rsidR="0026210E">
        <w:t>.</w:t>
      </w:r>
    </w:p>
    <w:p w14:paraId="0161FE79" w14:textId="77777777" w:rsidR="001F4D18" w:rsidRDefault="001F4D18" w:rsidP="00E50FC5">
      <w:pPr>
        <w:spacing w:after="0"/>
      </w:pPr>
    </w:p>
    <w:p w14:paraId="276C240D" w14:textId="77777777" w:rsidR="00614BB5" w:rsidRDefault="00614BB5" w:rsidP="00E50FC5">
      <w:pPr>
        <w:spacing w:after="0"/>
      </w:pPr>
    </w:p>
    <w:p w14:paraId="7AAFD41F" w14:textId="77777777" w:rsidR="0009277F" w:rsidRDefault="0009277F" w:rsidP="00E50FC5">
      <w:pPr>
        <w:spacing w:after="0"/>
      </w:pPr>
      <w:r>
        <w:rPr>
          <w:noProof/>
        </w:rPr>
        <w:drawing>
          <wp:inline distT="0" distB="0" distL="0" distR="0" wp14:anchorId="70927841" wp14:editId="3E1C3F30">
            <wp:extent cx="4426857" cy="332735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7070" cy="3350066"/>
                    </a:xfrm>
                    <a:prstGeom prst="rect">
                      <a:avLst/>
                    </a:prstGeom>
                    <a:noFill/>
                    <a:ln>
                      <a:noFill/>
                    </a:ln>
                  </pic:spPr>
                </pic:pic>
              </a:graphicData>
            </a:graphic>
          </wp:inline>
        </w:drawing>
      </w:r>
    </w:p>
    <w:p w14:paraId="4669A6F4" w14:textId="77777777" w:rsidR="001F4D18" w:rsidRDefault="001F4D18" w:rsidP="001F4D18">
      <w:pPr>
        <w:spacing w:after="0"/>
      </w:pPr>
      <w:r w:rsidRPr="00DE5C21">
        <w:t xml:space="preserve">Fig. </w:t>
      </w:r>
      <w:r>
        <w:t>1</w:t>
      </w:r>
      <w:r w:rsidR="00571939">
        <w:t>1</w:t>
      </w:r>
      <w:r w:rsidRPr="00DE5C21">
        <w:t xml:space="preserve"> </w:t>
      </w:r>
      <w:r w:rsidR="0026210E">
        <w:t xml:space="preserve">Post hurricane road construction and repair activity on </w:t>
      </w:r>
      <w:r w:rsidR="0026210E" w:rsidRPr="001F4D18">
        <w:t>US96</w:t>
      </w:r>
      <w:r w:rsidR="0026210E">
        <w:t xml:space="preserve"> at Village Creek near site 6  </w:t>
      </w:r>
    </w:p>
    <w:p w14:paraId="5E36C045" w14:textId="77777777" w:rsidR="0009277F" w:rsidRDefault="0009277F" w:rsidP="00E50FC5">
      <w:pPr>
        <w:spacing w:after="0"/>
      </w:pPr>
    </w:p>
    <w:p w14:paraId="757B0AE7" w14:textId="77777777" w:rsidR="0009277F" w:rsidRDefault="0009277F" w:rsidP="00E50FC5">
      <w:pPr>
        <w:spacing w:after="0"/>
      </w:pPr>
    </w:p>
    <w:p w14:paraId="0C5E3915" w14:textId="77777777" w:rsidR="0009277F" w:rsidRDefault="0009277F" w:rsidP="00E50FC5">
      <w:pPr>
        <w:spacing w:after="0"/>
      </w:pPr>
    </w:p>
    <w:p w14:paraId="15C0832B" w14:textId="77777777" w:rsidR="0009277F" w:rsidRDefault="0009277F" w:rsidP="00E50FC5">
      <w:pPr>
        <w:spacing w:after="0"/>
      </w:pPr>
    </w:p>
    <w:p w14:paraId="1574C65D" w14:textId="77777777" w:rsidR="0009277F" w:rsidRDefault="0009277F" w:rsidP="00E50FC5">
      <w:pPr>
        <w:spacing w:after="0"/>
      </w:pPr>
    </w:p>
    <w:p w14:paraId="3BEAAB09" w14:textId="77777777" w:rsidR="0009277F" w:rsidRDefault="0009277F" w:rsidP="00E50FC5">
      <w:pPr>
        <w:spacing w:after="0"/>
      </w:pPr>
    </w:p>
    <w:p w14:paraId="34B05C86" w14:textId="77777777" w:rsidR="0009277F" w:rsidRDefault="0009277F" w:rsidP="00E50FC5">
      <w:pPr>
        <w:spacing w:after="0"/>
      </w:pPr>
    </w:p>
    <w:p w14:paraId="6CDA5BDD" w14:textId="77777777" w:rsidR="0009277F" w:rsidRDefault="0009277F" w:rsidP="00E50FC5">
      <w:pPr>
        <w:spacing w:after="0"/>
      </w:pPr>
    </w:p>
    <w:p w14:paraId="10032FAA" w14:textId="77777777" w:rsidR="002178D1" w:rsidRDefault="002178D1" w:rsidP="00E50FC5">
      <w:pPr>
        <w:spacing w:after="0"/>
      </w:pPr>
      <w:r>
        <w:rPr>
          <w:noProof/>
        </w:rPr>
        <w:drawing>
          <wp:inline distT="0" distB="0" distL="0" distR="0" wp14:anchorId="5CB0EBBA" wp14:editId="0A502FDE">
            <wp:extent cx="2921702" cy="2191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7366" cy="2195906"/>
                    </a:xfrm>
                    <a:prstGeom prst="rect">
                      <a:avLst/>
                    </a:prstGeom>
                    <a:noFill/>
                    <a:ln>
                      <a:noFill/>
                    </a:ln>
                  </pic:spPr>
                </pic:pic>
              </a:graphicData>
            </a:graphic>
          </wp:inline>
        </w:drawing>
      </w:r>
      <w:r w:rsidRPr="002178D1">
        <w:t xml:space="preserve"> </w:t>
      </w:r>
      <w:r>
        <w:rPr>
          <w:noProof/>
        </w:rPr>
        <w:drawing>
          <wp:inline distT="0" distB="0" distL="0" distR="0" wp14:anchorId="4148FD56" wp14:editId="282BB418">
            <wp:extent cx="2912373" cy="2184658"/>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0552" cy="2198295"/>
                    </a:xfrm>
                    <a:prstGeom prst="rect">
                      <a:avLst/>
                    </a:prstGeom>
                    <a:noFill/>
                    <a:ln>
                      <a:noFill/>
                    </a:ln>
                  </pic:spPr>
                </pic:pic>
              </a:graphicData>
            </a:graphic>
          </wp:inline>
        </w:drawing>
      </w:r>
    </w:p>
    <w:p w14:paraId="65484254" w14:textId="77777777" w:rsidR="00614BB5" w:rsidRDefault="003B5AAA" w:rsidP="003B5AAA">
      <w:pPr>
        <w:spacing w:after="0"/>
      </w:pPr>
      <w:r w:rsidRPr="00DE5C21">
        <w:t xml:space="preserve">Fig. </w:t>
      </w:r>
      <w:r w:rsidR="0009277F">
        <w:t>1</w:t>
      </w:r>
      <w:r w:rsidR="00900DE1">
        <w:t>2</w:t>
      </w:r>
      <w:r>
        <w:t xml:space="preserve"> </w:t>
      </w:r>
      <w:r w:rsidR="00DC3E17">
        <w:t xml:space="preserve">Road </w:t>
      </w:r>
      <w:r w:rsidR="00614BB5">
        <w:t>construction activity at US96</w:t>
      </w:r>
      <w:r w:rsidR="0007279A">
        <w:t xml:space="preserve"> and</w:t>
      </w:r>
      <w:r w:rsidR="00614BB5">
        <w:t xml:space="preserve"> Pine Island Bayou obstructs upstream navigation from the Neches River. The boat ramp at this location appears to have been demolished as well.</w:t>
      </w:r>
    </w:p>
    <w:p w14:paraId="20258BDA" w14:textId="77777777" w:rsidR="00A015AC" w:rsidRDefault="00A015AC" w:rsidP="003B5AAA">
      <w:pPr>
        <w:spacing w:after="0"/>
      </w:pPr>
    </w:p>
    <w:p w14:paraId="5B72DCEC" w14:textId="77777777" w:rsidR="003B5AAA" w:rsidRDefault="00614BB5" w:rsidP="003B5AAA">
      <w:pPr>
        <w:spacing w:after="0"/>
      </w:pPr>
      <w:r>
        <w:t xml:space="preserve"> </w:t>
      </w:r>
    </w:p>
    <w:p w14:paraId="60922273" w14:textId="77777777" w:rsidR="00EF4A2C" w:rsidRDefault="00EF4A2C" w:rsidP="003B5AAA">
      <w:pPr>
        <w:spacing w:after="0"/>
      </w:pPr>
    </w:p>
    <w:p w14:paraId="61407203" w14:textId="77777777" w:rsidR="00EF4A2C" w:rsidRDefault="00EF4A2C" w:rsidP="003B5AAA">
      <w:pPr>
        <w:spacing w:after="0"/>
      </w:pPr>
    </w:p>
    <w:p w14:paraId="0062CDF0" w14:textId="77777777" w:rsidR="00EF4A2C" w:rsidRDefault="00EF4A2C" w:rsidP="003B5AAA">
      <w:pPr>
        <w:spacing w:after="0"/>
      </w:pPr>
    </w:p>
    <w:p w14:paraId="6983126D" w14:textId="77777777" w:rsidR="00EF4A2C" w:rsidRDefault="00EF4A2C" w:rsidP="003B5AAA">
      <w:pPr>
        <w:spacing w:after="0"/>
      </w:pPr>
    </w:p>
    <w:p w14:paraId="6466E02D" w14:textId="77777777" w:rsidR="00EF4A2C" w:rsidRDefault="00EF4A2C" w:rsidP="003B5AAA">
      <w:pPr>
        <w:spacing w:after="0"/>
      </w:pPr>
    </w:p>
    <w:p w14:paraId="59B2FAE2" w14:textId="77777777" w:rsidR="003B5AAA" w:rsidRDefault="003B5AAA" w:rsidP="003B5AAA">
      <w:pPr>
        <w:spacing w:after="0"/>
      </w:pPr>
      <w:r>
        <w:t xml:space="preserve"> </w:t>
      </w:r>
    </w:p>
    <w:p w14:paraId="424F9674" w14:textId="77777777" w:rsidR="00514117" w:rsidRDefault="006768CC" w:rsidP="00514117">
      <w:pPr>
        <w:tabs>
          <w:tab w:val="left" w:pos="1497"/>
        </w:tabs>
        <w:spacing w:after="0"/>
      </w:pPr>
      <w:r>
        <w:rPr>
          <w:noProof/>
        </w:rPr>
        <w:lastRenderedPageBreak/>
        <w:drawing>
          <wp:inline distT="0" distB="0" distL="0" distR="0" wp14:anchorId="2FA8CD1E" wp14:editId="79D1CDEA">
            <wp:extent cx="4572000" cy="3113315"/>
            <wp:effectExtent l="0" t="0" r="0" b="11430"/>
            <wp:docPr id="16" name="Chart 16">
              <a:extLst xmlns:a="http://schemas.openxmlformats.org/drawingml/2006/main">
                <a:ext uri="{FF2B5EF4-FFF2-40B4-BE49-F238E27FC236}">
                  <a16:creationId xmlns:a16="http://schemas.microsoft.com/office/drawing/2014/main" id="{7884F5E3-9BAD-4467-9900-3C39C0ACF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4BBEA1" w14:textId="77777777" w:rsidR="000176B9" w:rsidRDefault="000176B9" w:rsidP="000176B9">
      <w:pPr>
        <w:spacing w:after="0"/>
      </w:pPr>
      <w:r w:rsidRPr="00DE5C21">
        <w:t xml:space="preserve">Fig. </w:t>
      </w:r>
      <w:r>
        <w:t xml:space="preserve">13 </w:t>
      </w:r>
      <w:r w:rsidR="00843702">
        <w:t>Unionid abundance per site in the Lower Neches River Corridor Unit of the BRNP, 2017-2018.</w:t>
      </w:r>
    </w:p>
    <w:p w14:paraId="2EDCDBD7" w14:textId="77777777" w:rsidR="000176B9" w:rsidRDefault="000176B9" w:rsidP="00514117">
      <w:pPr>
        <w:tabs>
          <w:tab w:val="left" w:pos="1497"/>
        </w:tabs>
        <w:spacing w:after="0"/>
      </w:pPr>
    </w:p>
    <w:p w14:paraId="69EA872B" w14:textId="77777777" w:rsidR="004752D4" w:rsidRDefault="004752D4" w:rsidP="00514117">
      <w:pPr>
        <w:tabs>
          <w:tab w:val="left" w:pos="1497"/>
        </w:tabs>
        <w:spacing w:after="0"/>
      </w:pPr>
    </w:p>
    <w:p w14:paraId="65507913" w14:textId="77777777" w:rsidR="004752D4" w:rsidRDefault="004752D4" w:rsidP="00514117">
      <w:pPr>
        <w:tabs>
          <w:tab w:val="left" w:pos="1497"/>
        </w:tabs>
        <w:spacing w:after="0"/>
      </w:pPr>
    </w:p>
    <w:p w14:paraId="5B41C2CA" w14:textId="77777777" w:rsidR="00824222" w:rsidRDefault="00824222" w:rsidP="00514117">
      <w:pPr>
        <w:tabs>
          <w:tab w:val="left" w:pos="1497"/>
        </w:tabs>
        <w:spacing w:after="0"/>
      </w:pPr>
      <w:r>
        <w:rPr>
          <w:noProof/>
        </w:rPr>
        <w:drawing>
          <wp:inline distT="0" distB="0" distL="0" distR="0" wp14:anchorId="00D577EF" wp14:editId="1866AAEC">
            <wp:extent cx="5943600" cy="3733800"/>
            <wp:effectExtent l="0" t="0" r="0" b="0"/>
            <wp:docPr id="17" name="Chart 17">
              <a:extLst xmlns:a="http://schemas.openxmlformats.org/drawingml/2006/main">
                <a:ext uri="{FF2B5EF4-FFF2-40B4-BE49-F238E27FC236}">
                  <a16:creationId xmlns:a16="http://schemas.microsoft.com/office/drawing/2014/main" id="{618409D6-B21E-49D6-A04B-EA213E697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DAA703" w14:textId="77777777" w:rsidR="00824222" w:rsidRDefault="00824222" w:rsidP="00824222">
      <w:pPr>
        <w:spacing w:after="0"/>
      </w:pPr>
      <w:r w:rsidRPr="00DE5C21">
        <w:t xml:space="preserve">Fig. </w:t>
      </w:r>
      <w:r>
        <w:t>14 Comparison of Ford et al. 2013-2014 study and the current 2017-2018 study results of Unionid diversity and abundance in the Beaumont Unit of the BTNP</w:t>
      </w:r>
    </w:p>
    <w:p w14:paraId="5345D995" w14:textId="77777777" w:rsidR="00317273" w:rsidRDefault="00317273" w:rsidP="00824222">
      <w:pPr>
        <w:spacing w:after="0"/>
      </w:pPr>
    </w:p>
    <w:p w14:paraId="39B90B83" w14:textId="77777777" w:rsidR="00317273" w:rsidRDefault="00FA3723" w:rsidP="00824222">
      <w:pPr>
        <w:spacing w:after="0"/>
      </w:pPr>
      <w:r>
        <w:rPr>
          <w:noProof/>
        </w:rPr>
        <w:lastRenderedPageBreak/>
        <w:drawing>
          <wp:inline distT="0" distB="0" distL="0" distR="0" wp14:anchorId="35B7E1D3" wp14:editId="6A5F2292">
            <wp:extent cx="4398694" cy="286657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6529" cy="2878194"/>
                    </a:xfrm>
                    <a:prstGeom prst="rect">
                      <a:avLst/>
                    </a:prstGeom>
                    <a:noFill/>
                    <a:ln>
                      <a:noFill/>
                    </a:ln>
                  </pic:spPr>
                </pic:pic>
              </a:graphicData>
            </a:graphic>
          </wp:inline>
        </w:drawing>
      </w:r>
    </w:p>
    <w:p w14:paraId="0AFB6707" w14:textId="77777777" w:rsidR="00C543EC" w:rsidRDefault="00AA5B6A" w:rsidP="00AA5B6A">
      <w:pPr>
        <w:spacing w:after="0"/>
      </w:pPr>
      <w:r w:rsidRPr="00DE5C21">
        <w:t xml:space="preserve">Fig. </w:t>
      </w:r>
      <w:r>
        <w:t>15 Likely the</w:t>
      </w:r>
      <w:r w:rsidRPr="00AA5B6A">
        <w:t xml:space="preserve"> smallest documented </w:t>
      </w:r>
      <w:r>
        <w:t>specimen on record</w:t>
      </w:r>
      <w:r w:rsidRPr="00AA5B6A">
        <w:t xml:space="preserve"> of the </w:t>
      </w:r>
      <w:r>
        <w:t xml:space="preserve">endemic state-threatened species, </w:t>
      </w:r>
      <w:proofErr w:type="spellStart"/>
      <w:r w:rsidRPr="00AA5B6A">
        <w:rPr>
          <w:i/>
        </w:rPr>
        <w:t>Potamilus</w:t>
      </w:r>
      <w:proofErr w:type="spellEnd"/>
      <w:r w:rsidRPr="00AA5B6A">
        <w:rPr>
          <w:i/>
        </w:rPr>
        <w:t xml:space="preserve"> </w:t>
      </w:r>
      <w:proofErr w:type="spellStart"/>
      <w:r w:rsidRPr="00AA5B6A">
        <w:rPr>
          <w:i/>
        </w:rPr>
        <w:t>amphichaenus</w:t>
      </w:r>
      <w:proofErr w:type="spellEnd"/>
      <w:r w:rsidR="00C543EC">
        <w:t>.</w:t>
      </w:r>
      <w:r>
        <w:t xml:space="preserve"> Beaumont Unit</w:t>
      </w:r>
      <w:r w:rsidR="00C543EC">
        <w:t xml:space="preserve">, </w:t>
      </w:r>
      <w:r>
        <w:t>Big Thicket National Preserve, Jefferson County, TX</w:t>
      </w:r>
      <w:r w:rsidR="00C543EC">
        <w:t xml:space="preserve">. </w:t>
      </w:r>
    </w:p>
    <w:p w14:paraId="69AC2120" w14:textId="77777777" w:rsidR="00C543EC" w:rsidRDefault="00C543EC" w:rsidP="00AA5B6A">
      <w:pPr>
        <w:spacing w:after="0"/>
      </w:pPr>
      <w:r>
        <w:t xml:space="preserve">Collected by A. Tarter, June 27, 2018. </w:t>
      </w:r>
    </w:p>
    <w:p w14:paraId="0B7FC190" w14:textId="77777777" w:rsidR="00FD1797" w:rsidRDefault="00FD1797" w:rsidP="00AA5B6A">
      <w:pPr>
        <w:spacing w:after="0"/>
      </w:pPr>
    </w:p>
    <w:p w14:paraId="3F316B3C" w14:textId="77777777" w:rsidR="00180479" w:rsidRDefault="00180479" w:rsidP="00AA5B6A">
      <w:pPr>
        <w:spacing w:after="0"/>
      </w:pPr>
    </w:p>
    <w:p w14:paraId="65EB9FEE" w14:textId="77777777" w:rsidR="00180479" w:rsidRDefault="00FD1797" w:rsidP="00AA5B6A">
      <w:pPr>
        <w:spacing w:after="0"/>
      </w:pPr>
      <w:r>
        <w:rPr>
          <w:noProof/>
        </w:rPr>
        <w:drawing>
          <wp:inline distT="0" distB="0" distL="0" distR="0" wp14:anchorId="5EBE2523" wp14:editId="3FA39159">
            <wp:extent cx="4375322" cy="292462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2347" cy="2929325"/>
                    </a:xfrm>
                    <a:prstGeom prst="rect">
                      <a:avLst/>
                    </a:prstGeom>
                    <a:noFill/>
                    <a:ln>
                      <a:noFill/>
                    </a:ln>
                  </pic:spPr>
                </pic:pic>
              </a:graphicData>
            </a:graphic>
          </wp:inline>
        </w:drawing>
      </w:r>
    </w:p>
    <w:p w14:paraId="1B636413" w14:textId="77777777" w:rsidR="00180479" w:rsidRDefault="00180479" w:rsidP="00180479">
      <w:pPr>
        <w:spacing w:after="0"/>
      </w:pPr>
      <w:r w:rsidRPr="00DE5C21">
        <w:t xml:space="preserve">Fig. </w:t>
      </w:r>
      <w:r>
        <w:t>1</w:t>
      </w:r>
      <w:r w:rsidR="00FD1797">
        <w:t>6</w:t>
      </w:r>
      <w:r>
        <w:t xml:space="preserve"> Likely the</w:t>
      </w:r>
      <w:r w:rsidRPr="00AA5B6A">
        <w:t xml:space="preserve"> smallest documented </w:t>
      </w:r>
      <w:r>
        <w:t>specimen on record</w:t>
      </w:r>
      <w:r w:rsidRPr="00AA5B6A">
        <w:t xml:space="preserve"> </w:t>
      </w:r>
      <w:r w:rsidR="00FD1797">
        <w:t>for</w:t>
      </w:r>
      <w:r>
        <w:t xml:space="preserve">, </w:t>
      </w:r>
      <w:proofErr w:type="spellStart"/>
      <w:r w:rsidR="00FD1797">
        <w:rPr>
          <w:i/>
        </w:rPr>
        <w:t>Lampsilis</w:t>
      </w:r>
      <w:proofErr w:type="spellEnd"/>
      <w:r w:rsidRPr="00AA5B6A">
        <w:rPr>
          <w:i/>
        </w:rPr>
        <w:t xml:space="preserve"> </w:t>
      </w:r>
      <w:proofErr w:type="spellStart"/>
      <w:r w:rsidR="00FD1797">
        <w:rPr>
          <w:i/>
        </w:rPr>
        <w:t>hydiana</w:t>
      </w:r>
      <w:proofErr w:type="spellEnd"/>
      <w:r>
        <w:t xml:space="preserve">. Beaumont Unit, Big Thicket National Preserve, </w:t>
      </w:r>
      <w:r w:rsidR="00984813">
        <w:t>Hardin</w:t>
      </w:r>
      <w:r>
        <w:t xml:space="preserve"> County, TX. </w:t>
      </w:r>
    </w:p>
    <w:p w14:paraId="4F02F4FC" w14:textId="77777777" w:rsidR="00180479" w:rsidRDefault="00180479" w:rsidP="00180479">
      <w:pPr>
        <w:spacing w:after="0"/>
      </w:pPr>
      <w:r>
        <w:t xml:space="preserve">Collected by A. Tarter, June </w:t>
      </w:r>
      <w:r w:rsidR="00D66B66">
        <w:t>14</w:t>
      </w:r>
      <w:r>
        <w:t xml:space="preserve">, 2018. </w:t>
      </w:r>
    </w:p>
    <w:p w14:paraId="3F7D3759" w14:textId="77777777" w:rsidR="00180479" w:rsidRDefault="00180479" w:rsidP="00AA5B6A">
      <w:pPr>
        <w:spacing w:after="0"/>
      </w:pPr>
    </w:p>
    <w:p w14:paraId="41C115F7" w14:textId="77777777" w:rsidR="000B1F8B" w:rsidRDefault="000B1F8B" w:rsidP="00AA5B6A">
      <w:pPr>
        <w:spacing w:after="0"/>
      </w:pPr>
    </w:p>
    <w:p w14:paraId="27748D42" w14:textId="77777777" w:rsidR="000B1F8B" w:rsidRDefault="000B1F8B" w:rsidP="00AA5B6A">
      <w:pPr>
        <w:spacing w:after="0"/>
      </w:pPr>
    </w:p>
    <w:p w14:paraId="3D5BDF5D" w14:textId="77777777" w:rsidR="000B1F8B" w:rsidRDefault="000B1F8B" w:rsidP="00AA5B6A">
      <w:pPr>
        <w:spacing w:after="0"/>
      </w:pPr>
    </w:p>
    <w:p w14:paraId="0894CA15" w14:textId="77777777" w:rsidR="000B1F8B" w:rsidRDefault="000B1F8B" w:rsidP="00AA5B6A">
      <w:pPr>
        <w:spacing w:after="0"/>
      </w:pPr>
    </w:p>
    <w:tbl>
      <w:tblPr>
        <w:tblW w:w="9940" w:type="dxa"/>
        <w:tblLook w:val="04A0" w:firstRow="1" w:lastRow="0" w:firstColumn="1" w:lastColumn="0" w:noHBand="0" w:noVBand="1"/>
      </w:tblPr>
      <w:tblGrid>
        <w:gridCol w:w="980"/>
        <w:gridCol w:w="1940"/>
        <w:gridCol w:w="1160"/>
        <w:gridCol w:w="1440"/>
        <w:gridCol w:w="2080"/>
        <w:gridCol w:w="2340"/>
      </w:tblGrid>
      <w:tr w:rsidR="000B1F8B" w:rsidRPr="003565C1" w14:paraId="5F7BE00A" w14:textId="77777777" w:rsidTr="00BA425A">
        <w:trPr>
          <w:trHeight w:val="345"/>
        </w:trPr>
        <w:tc>
          <w:tcPr>
            <w:tcW w:w="980"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4F192C31" w14:textId="77777777" w:rsidR="000B1F8B" w:rsidRPr="003565C1" w:rsidRDefault="000B1F8B" w:rsidP="00BA425A">
            <w:pPr>
              <w:spacing w:after="0" w:line="240" w:lineRule="auto"/>
              <w:jc w:val="center"/>
              <w:rPr>
                <w:rFonts w:ascii="Verdana" w:eastAsia="Times New Roman" w:hAnsi="Verdana" w:cs="Times New Roman"/>
                <w:b/>
                <w:bCs/>
                <w:sz w:val="20"/>
                <w:szCs w:val="20"/>
              </w:rPr>
            </w:pPr>
            <w:r w:rsidRPr="003565C1">
              <w:rPr>
                <w:rFonts w:ascii="Verdana" w:eastAsia="Times New Roman" w:hAnsi="Verdana" w:cs="Times New Roman"/>
                <w:b/>
                <w:bCs/>
                <w:sz w:val="20"/>
                <w:szCs w:val="20"/>
              </w:rPr>
              <w:lastRenderedPageBreak/>
              <w:t>Site #</w:t>
            </w:r>
          </w:p>
        </w:tc>
        <w:tc>
          <w:tcPr>
            <w:tcW w:w="1940" w:type="dxa"/>
            <w:tcBorders>
              <w:top w:val="single" w:sz="8" w:space="0" w:color="auto"/>
              <w:left w:val="nil"/>
              <w:bottom w:val="single" w:sz="8" w:space="0" w:color="auto"/>
              <w:right w:val="single" w:sz="4" w:space="0" w:color="auto"/>
            </w:tcBorders>
            <w:shd w:val="clear" w:color="000000" w:fill="F2F2F2"/>
            <w:noWrap/>
            <w:vAlign w:val="center"/>
            <w:hideMark/>
          </w:tcPr>
          <w:p w14:paraId="13C14638" w14:textId="77777777" w:rsidR="000B1F8B" w:rsidRPr="003565C1" w:rsidRDefault="000B1F8B" w:rsidP="00BA425A">
            <w:pPr>
              <w:spacing w:after="0" w:line="240" w:lineRule="auto"/>
              <w:jc w:val="center"/>
              <w:rPr>
                <w:rFonts w:ascii="Verdana" w:eastAsia="Times New Roman" w:hAnsi="Verdana" w:cs="Times New Roman"/>
                <w:b/>
                <w:bCs/>
                <w:sz w:val="20"/>
                <w:szCs w:val="20"/>
              </w:rPr>
            </w:pPr>
            <w:r w:rsidRPr="003565C1">
              <w:rPr>
                <w:rFonts w:ascii="Verdana" w:eastAsia="Times New Roman" w:hAnsi="Verdana" w:cs="Times New Roman"/>
                <w:b/>
                <w:bCs/>
                <w:sz w:val="20"/>
                <w:szCs w:val="20"/>
              </w:rPr>
              <w:t>Waterbody</w:t>
            </w:r>
          </w:p>
        </w:tc>
        <w:tc>
          <w:tcPr>
            <w:tcW w:w="1160" w:type="dxa"/>
            <w:tcBorders>
              <w:top w:val="single" w:sz="8" w:space="0" w:color="auto"/>
              <w:left w:val="nil"/>
              <w:bottom w:val="single" w:sz="8" w:space="0" w:color="auto"/>
              <w:right w:val="single" w:sz="4" w:space="0" w:color="auto"/>
            </w:tcBorders>
            <w:shd w:val="clear" w:color="000000" w:fill="F2F2F2"/>
            <w:noWrap/>
            <w:vAlign w:val="center"/>
            <w:hideMark/>
          </w:tcPr>
          <w:p w14:paraId="78AF93D4" w14:textId="77777777" w:rsidR="000B1F8B" w:rsidRPr="003565C1" w:rsidRDefault="000B1F8B" w:rsidP="00BA425A">
            <w:pPr>
              <w:spacing w:after="0" w:line="240" w:lineRule="auto"/>
              <w:jc w:val="center"/>
              <w:rPr>
                <w:rFonts w:ascii="Verdana" w:eastAsia="Times New Roman" w:hAnsi="Verdana" w:cs="Times New Roman"/>
                <w:b/>
                <w:bCs/>
                <w:sz w:val="20"/>
                <w:szCs w:val="20"/>
              </w:rPr>
            </w:pPr>
            <w:r w:rsidRPr="003565C1">
              <w:rPr>
                <w:rFonts w:ascii="Verdana" w:eastAsia="Times New Roman" w:hAnsi="Verdana" w:cs="Times New Roman"/>
                <w:b/>
                <w:bCs/>
                <w:sz w:val="20"/>
                <w:szCs w:val="20"/>
              </w:rPr>
              <w:t>Unit</w:t>
            </w:r>
          </w:p>
        </w:tc>
        <w:tc>
          <w:tcPr>
            <w:tcW w:w="1440" w:type="dxa"/>
            <w:tcBorders>
              <w:top w:val="single" w:sz="8" w:space="0" w:color="auto"/>
              <w:left w:val="nil"/>
              <w:bottom w:val="single" w:sz="8" w:space="0" w:color="auto"/>
              <w:right w:val="single" w:sz="4" w:space="0" w:color="auto"/>
            </w:tcBorders>
            <w:shd w:val="clear" w:color="000000" w:fill="F2F2F2"/>
            <w:noWrap/>
            <w:vAlign w:val="center"/>
            <w:hideMark/>
          </w:tcPr>
          <w:p w14:paraId="02C722C8" w14:textId="77777777" w:rsidR="000B1F8B" w:rsidRPr="003565C1" w:rsidRDefault="000B1F8B" w:rsidP="00BA425A">
            <w:pPr>
              <w:spacing w:after="0" w:line="240" w:lineRule="auto"/>
              <w:jc w:val="center"/>
              <w:rPr>
                <w:rFonts w:ascii="Verdana" w:eastAsia="Times New Roman" w:hAnsi="Verdana" w:cs="Times New Roman"/>
                <w:b/>
                <w:bCs/>
                <w:sz w:val="20"/>
                <w:szCs w:val="20"/>
              </w:rPr>
            </w:pPr>
            <w:r w:rsidRPr="003565C1">
              <w:rPr>
                <w:rFonts w:ascii="Verdana" w:eastAsia="Times New Roman" w:hAnsi="Verdana" w:cs="Times New Roman"/>
                <w:b/>
                <w:bCs/>
                <w:sz w:val="20"/>
                <w:szCs w:val="20"/>
              </w:rPr>
              <w:t>County</w:t>
            </w:r>
          </w:p>
        </w:tc>
        <w:tc>
          <w:tcPr>
            <w:tcW w:w="2080" w:type="dxa"/>
            <w:tcBorders>
              <w:top w:val="single" w:sz="8" w:space="0" w:color="auto"/>
              <w:left w:val="nil"/>
              <w:bottom w:val="single" w:sz="8" w:space="0" w:color="auto"/>
              <w:right w:val="single" w:sz="4" w:space="0" w:color="auto"/>
            </w:tcBorders>
            <w:shd w:val="clear" w:color="000000" w:fill="F2F2F2"/>
            <w:vAlign w:val="center"/>
            <w:hideMark/>
          </w:tcPr>
          <w:p w14:paraId="2C8E0263" w14:textId="77777777" w:rsidR="000B1F8B" w:rsidRPr="003565C1" w:rsidRDefault="000B1F8B" w:rsidP="00BA425A">
            <w:pPr>
              <w:spacing w:after="0" w:line="240" w:lineRule="auto"/>
              <w:jc w:val="center"/>
              <w:rPr>
                <w:rFonts w:ascii="Verdana" w:eastAsia="Times New Roman" w:hAnsi="Verdana" w:cs="Times New Roman"/>
                <w:b/>
                <w:bCs/>
                <w:sz w:val="20"/>
                <w:szCs w:val="20"/>
              </w:rPr>
            </w:pPr>
            <w:r w:rsidRPr="003565C1">
              <w:rPr>
                <w:rFonts w:ascii="Verdana" w:eastAsia="Times New Roman" w:hAnsi="Verdana" w:cs="Times New Roman"/>
                <w:b/>
                <w:bCs/>
                <w:sz w:val="20"/>
                <w:szCs w:val="20"/>
              </w:rPr>
              <w:t>Latitude</w:t>
            </w:r>
          </w:p>
        </w:tc>
        <w:tc>
          <w:tcPr>
            <w:tcW w:w="2340" w:type="dxa"/>
            <w:tcBorders>
              <w:top w:val="single" w:sz="8" w:space="0" w:color="auto"/>
              <w:left w:val="nil"/>
              <w:bottom w:val="single" w:sz="8" w:space="0" w:color="auto"/>
              <w:right w:val="nil"/>
            </w:tcBorders>
            <w:shd w:val="clear" w:color="000000" w:fill="F2F2F2"/>
            <w:noWrap/>
            <w:vAlign w:val="center"/>
            <w:hideMark/>
          </w:tcPr>
          <w:p w14:paraId="5EFE5E7E" w14:textId="77777777" w:rsidR="000B1F8B" w:rsidRPr="003565C1" w:rsidRDefault="000B1F8B" w:rsidP="00BA425A">
            <w:pPr>
              <w:spacing w:after="0" w:line="240" w:lineRule="auto"/>
              <w:jc w:val="center"/>
              <w:rPr>
                <w:rFonts w:ascii="Verdana" w:eastAsia="Times New Roman" w:hAnsi="Verdana" w:cs="Times New Roman"/>
                <w:b/>
                <w:bCs/>
                <w:sz w:val="20"/>
                <w:szCs w:val="20"/>
              </w:rPr>
            </w:pPr>
            <w:r w:rsidRPr="003565C1">
              <w:rPr>
                <w:rFonts w:ascii="Verdana" w:eastAsia="Times New Roman" w:hAnsi="Verdana" w:cs="Times New Roman"/>
                <w:b/>
                <w:bCs/>
                <w:sz w:val="20"/>
                <w:szCs w:val="20"/>
              </w:rPr>
              <w:t>Longitude</w:t>
            </w:r>
          </w:p>
        </w:tc>
      </w:tr>
      <w:tr w:rsidR="000B1F8B" w:rsidRPr="003565C1" w14:paraId="34EFF2E7"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E4EB86D"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w:t>
            </w:r>
          </w:p>
        </w:tc>
        <w:tc>
          <w:tcPr>
            <w:tcW w:w="1940" w:type="dxa"/>
            <w:tcBorders>
              <w:top w:val="nil"/>
              <w:left w:val="nil"/>
              <w:bottom w:val="single" w:sz="4" w:space="0" w:color="auto"/>
              <w:right w:val="single" w:sz="4" w:space="0" w:color="auto"/>
            </w:tcBorders>
            <w:shd w:val="clear" w:color="auto" w:fill="auto"/>
            <w:noWrap/>
            <w:vAlign w:val="bottom"/>
            <w:hideMark/>
          </w:tcPr>
          <w:p w14:paraId="1D05EA7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06FFB76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1B2C002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020DA25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30.344356</w:t>
            </w:r>
          </w:p>
        </w:tc>
        <w:tc>
          <w:tcPr>
            <w:tcW w:w="2340" w:type="dxa"/>
            <w:tcBorders>
              <w:top w:val="nil"/>
              <w:left w:val="nil"/>
              <w:bottom w:val="single" w:sz="4" w:space="0" w:color="auto"/>
              <w:right w:val="single" w:sz="4" w:space="0" w:color="auto"/>
            </w:tcBorders>
            <w:shd w:val="clear" w:color="auto" w:fill="auto"/>
            <w:noWrap/>
            <w:vAlign w:val="bottom"/>
            <w:hideMark/>
          </w:tcPr>
          <w:p w14:paraId="6018DD5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-94.236464</w:t>
            </w:r>
          </w:p>
        </w:tc>
      </w:tr>
      <w:tr w:rsidR="000B1F8B" w:rsidRPr="003565C1" w14:paraId="3536AB3C"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4465D69"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w:t>
            </w:r>
          </w:p>
        </w:tc>
        <w:tc>
          <w:tcPr>
            <w:tcW w:w="1940" w:type="dxa"/>
            <w:tcBorders>
              <w:top w:val="nil"/>
              <w:left w:val="nil"/>
              <w:bottom w:val="single" w:sz="4" w:space="0" w:color="auto"/>
              <w:right w:val="single" w:sz="4" w:space="0" w:color="auto"/>
            </w:tcBorders>
            <w:shd w:val="clear" w:color="auto" w:fill="auto"/>
            <w:noWrap/>
            <w:vAlign w:val="bottom"/>
            <w:hideMark/>
          </w:tcPr>
          <w:p w14:paraId="4A7A68A6"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550D8A8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038888A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27EE60AE"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30.342928</w:t>
            </w:r>
          </w:p>
        </w:tc>
        <w:tc>
          <w:tcPr>
            <w:tcW w:w="2340" w:type="dxa"/>
            <w:tcBorders>
              <w:top w:val="nil"/>
              <w:left w:val="nil"/>
              <w:bottom w:val="single" w:sz="4" w:space="0" w:color="auto"/>
              <w:right w:val="single" w:sz="4" w:space="0" w:color="auto"/>
            </w:tcBorders>
            <w:shd w:val="clear" w:color="auto" w:fill="auto"/>
            <w:noWrap/>
            <w:vAlign w:val="bottom"/>
            <w:hideMark/>
          </w:tcPr>
          <w:p w14:paraId="7EFFC507"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-94.235681</w:t>
            </w:r>
          </w:p>
        </w:tc>
      </w:tr>
      <w:tr w:rsidR="000B1F8B" w:rsidRPr="003565C1" w14:paraId="4AB36563"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D53E2DC"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w:t>
            </w:r>
          </w:p>
        </w:tc>
        <w:tc>
          <w:tcPr>
            <w:tcW w:w="1940" w:type="dxa"/>
            <w:tcBorders>
              <w:top w:val="nil"/>
              <w:left w:val="nil"/>
              <w:bottom w:val="single" w:sz="4" w:space="0" w:color="auto"/>
              <w:right w:val="single" w:sz="4" w:space="0" w:color="auto"/>
            </w:tcBorders>
            <w:shd w:val="clear" w:color="auto" w:fill="auto"/>
            <w:noWrap/>
            <w:vAlign w:val="bottom"/>
            <w:hideMark/>
          </w:tcPr>
          <w:p w14:paraId="6632BF0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43D756B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3726AF4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621E255B"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30.342883</w:t>
            </w:r>
          </w:p>
        </w:tc>
        <w:tc>
          <w:tcPr>
            <w:tcW w:w="2340" w:type="dxa"/>
            <w:tcBorders>
              <w:top w:val="nil"/>
              <w:left w:val="nil"/>
              <w:bottom w:val="single" w:sz="4" w:space="0" w:color="auto"/>
              <w:right w:val="single" w:sz="4" w:space="0" w:color="auto"/>
            </w:tcBorders>
            <w:shd w:val="clear" w:color="auto" w:fill="auto"/>
            <w:noWrap/>
            <w:vAlign w:val="bottom"/>
            <w:hideMark/>
          </w:tcPr>
          <w:p w14:paraId="398BFE9B"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-94.236083</w:t>
            </w:r>
          </w:p>
        </w:tc>
      </w:tr>
      <w:tr w:rsidR="000B1F8B" w:rsidRPr="003565C1" w14:paraId="65EE08E1"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F456213"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w:t>
            </w:r>
          </w:p>
        </w:tc>
        <w:tc>
          <w:tcPr>
            <w:tcW w:w="1940" w:type="dxa"/>
            <w:tcBorders>
              <w:top w:val="nil"/>
              <w:left w:val="nil"/>
              <w:bottom w:val="single" w:sz="4" w:space="0" w:color="auto"/>
              <w:right w:val="single" w:sz="4" w:space="0" w:color="auto"/>
            </w:tcBorders>
            <w:shd w:val="clear" w:color="auto" w:fill="auto"/>
            <w:noWrap/>
            <w:vAlign w:val="bottom"/>
            <w:hideMark/>
          </w:tcPr>
          <w:p w14:paraId="03D06E50"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6E24ACC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1004631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1359863A"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30.33915</w:t>
            </w:r>
          </w:p>
        </w:tc>
        <w:tc>
          <w:tcPr>
            <w:tcW w:w="2340" w:type="dxa"/>
            <w:tcBorders>
              <w:top w:val="nil"/>
              <w:left w:val="nil"/>
              <w:bottom w:val="single" w:sz="4" w:space="0" w:color="auto"/>
              <w:right w:val="single" w:sz="4" w:space="0" w:color="auto"/>
            </w:tcBorders>
            <w:shd w:val="clear" w:color="auto" w:fill="auto"/>
            <w:noWrap/>
            <w:vAlign w:val="bottom"/>
            <w:hideMark/>
          </w:tcPr>
          <w:p w14:paraId="6C7F2CFE"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-94.211983</w:t>
            </w:r>
          </w:p>
        </w:tc>
      </w:tr>
      <w:tr w:rsidR="000B1F8B" w:rsidRPr="003565C1" w14:paraId="68B6DBFF"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7D77C46"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5</w:t>
            </w:r>
          </w:p>
        </w:tc>
        <w:tc>
          <w:tcPr>
            <w:tcW w:w="1940" w:type="dxa"/>
            <w:tcBorders>
              <w:top w:val="nil"/>
              <w:left w:val="nil"/>
              <w:bottom w:val="single" w:sz="4" w:space="0" w:color="auto"/>
              <w:right w:val="single" w:sz="4" w:space="0" w:color="auto"/>
            </w:tcBorders>
            <w:shd w:val="clear" w:color="auto" w:fill="auto"/>
            <w:noWrap/>
            <w:vAlign w:val="bottom"/>
            <w:hideMark/>
          </w:tcPr>
          <w:p w14:paraId="20C76FC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1E182A4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201B428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50D43997" w14:textId="77777777" w:rsidR="000B1F8B" w:rsidRPr="003565C1" w:rsidRDefault="000B1F8B" w:rsidP="00BA425A">
            <w:pPr>
              <w:spacing w:after="0" w:line="240" w:lineRule="auto"/>
              <w:jc w:val="right"/>
              <w:rPr>
                <w:rFonts w:eastAsia="Times New Roman" w:cs="Times New Roman"/>
                <w:color w:val="000000"/>
                <w:sz w:val="20"/>
                <w:szCs w:val="20"/>
              </w:rPr>
            </w:pPr>
            <w:r w:rsidRPr="003565C1">
              <w:rPr>
                <w:rFonts w:eastAsia="Times New Roman" w:cs="Times New Roman"/>
                <w:color w:val="000000"/>
                <w:sz w:val="20"/>
                <w:szCs w:val="20"/>
              </w:rPr>
              <w:t>30.33495</w:t>
            </w:r>
          </w:p>
        </w:tc>
        <w:tc>
          <w:tcPr>
            <w:tcW w:w="2340" w:type="dxa"/>
            <w:tcBorders>
              <w:top w:val="nil"/>
              <w:left w:val="nil"/>
              <w:bottom w:val="single" w:sz="4" w:space="0" w:color="auto"/>
              <w:right w:val="single" w:sz="4" w:space="0" w:color="auto"/>
            </w:tcBorders>
            <w:shd w:val="clear" w:color="auto" w:fill="auto"/>
            <w:noWrap/>
            <w:vAlign w:val="bottom"/>
            <w:hideMark/>
          </w:tcPr>
          <w:p w14:paraId="78B23C0E" w14:textId="77777777" w:rsidR="000B1F8B" w:rsidRPr="003565C1" w:rsidRDefault="000B1F8B" w:rsidP="00BA425A">
            <w:pPr>
              <w:spacing w:after="0" w:line="240" w:lineRule="auto"/>
              <w:jc w:val="right"/>
              <w:rPr>
                <w:rFonts w:eastAsia="Times New Roman" w:cs="Times New Roman"/>
                <w:color w:val="000000"/>
                <w:sz w:val="20"/>
                <w:szCs w:val="20"/>
              </w:rPr>
            </w:pPr>
            <w:r w:rsidRPr="003565C1">
              <w:rPr>
                <w:rFonts w:eastAsia="Times New Roman" w:cs="Times New Roman"/>
                <w:color w:val="000000"/>
                <w:sz w:val="20"/>
                <w:szCs w:val="20"/>
              </w:rPr>
              <w:t>-94.209367</w:t>
            </w:r>
          </w:p>
        </w:tc>
      </w:tr>
      <w:tr w:rsidR="000B1F8B" w:rsidRPr="003565C1" w14:paraId="002FD02C"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A22A9AA"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6</w:t>
            </w:r>
          </w:p>
        </w:tc>
        <w:tc>
          <w:tcPr>
            <w:tcW w:w="1940" w:type="dxa"/>
            <w:tcBorders>
              <w:top w:val="nil"/>
              <w:left w:val="nil"/>
              <w:bottom w:val="single" w:sz="4" w:space="0" w:color="auto"/>
              <w:right w:val="single" w:sz="4" w:space="0" w:color="auto"/>
            </w:tcBorders>
            <w:shd w:val="clear" w:color="auto" w:fill="auto"/>
            <w:noWrap/>
            <w:vAlign w:val="bottom"/>
            <w:hideMark/>
          </w:tcPr>
          <w:p w14:paraId="2ED3CB6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0E2F16C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3F8A448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3675017C"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30.285517</w:t>
            </w:r>
          </w:p>
        </w:tc>
        <w:tc>
          <w:tcPr>
            <w:tcW w:w="2340" w:type="dxa"/>
            <w:tcBorders>
              <w:top w:val="nil"/>
              <w:left w:val="nil"/>
              <w:bottom w:val="single" w:sz="4" w:space="0" w:color="auto"/>
              <w:right w:val="single" w:sz="4" w:space="0" w:color="auto"/>
            </w:tcBorders>
            <w:shd w:val="clear" w:color="auto" w:fill="auto"/>
            <w:noWrap/>
            <w:vAlign w:val="bottom"/>
            <w:hideMark/>
          </w:tcPr>
          <w:p w14:paraId="41C6BC3A"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-94.1914</w:t>
            </w:r>
          </w:p>
        </w:tc>
      </w:tr>
      <w:tr w:rsidR="000B1F8B" w:rsidRPr="003565C1" w14:paraId="026611B2" w14:textId="77777777" w:rsidTr="00BA425A">
        <w:trPr>
          <w:trHeight w:val="318"/>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51C5F5"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7</w:t>
            </w:r>
          </w:p>
        </w:tc>
        <w:tc>
          <w:tcPr>
            <w:tcW w:w="1940" w:type="dxa"/>
            <w:tcBorders>
              <w:top w:val="nil"/>
              <w:left w:val="nil"/>
              <w:bottom w:val="single" w:sz="4" w:space="0" w:color="auto"/>
              <w:right w:val="single" w:sz="4" w:space="0" w:color="auto"/>
            </w:tcBorders>
            <w:shd w:val="clear" w:color="auto" w:fill="auto"/>
            <w:noWrap/>
            <w:vAlign w:val="bottom"/>
            <w:hideMark/>
          </w:tcPr>
          <w:p w14:paraId="6D2414A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1C39524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5E16B20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vAlign w:val="bottom"/>
            <w:hideMark/>
          </w:tcPr>
          <w:p w14:paraId="27B8ABE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30.288467</w:t>
            </w:r>
          </w:p>
        </w:tc>
        <w:tc>
          <w:tcPr>
            <w:tcW w:w="2340" w:type="dxa"/>
            <w:tcBorders>
              <w:top w:val="nil"/>
              <w:left w:val="nil"/>
              <w:bottom w:val="single" w:sz="4" w:space="0" w:color="auto"/>
              <w:right w:val="single" w:sz="4" w:space="0" w:color="auto"/>
            </w:tcBorders>
            <w:shd w:val="clear" w:color="auto" w:fill="auto"/>
            <w:noWrap/>
            <w:vAlign w:val="bottom"/>
            <w:hideMark/>
          </w:tcPr>
          <w:p w14:paraId="72A6C1CF"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-94.193833</w:t>
            </w:r>
          </w:p>
        </w:tc>
      </w:tr>
      <w:tr w:rsidR="000B1F8B" w:rsidRPr="003565C1" w14:paraId="41EFD72D"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C197EF"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8</w:t>
            </w:r>
          </w:p>
        </w:tc>
        <w:tc>
          <w:tcPr>
            <w:tcW w:w="1940" w:type="dxa"/>
            <w:tcBorders>
              <w:top w:val="nil"/>
              <w:left w:val="nil"/>
              <w:bottom w:val="single" w:sz="4" w:space="0" w:color="auto"/>
              <w:right w:val="single" w:sz="4" w:space="0" w:color="auto"/>
            </w:tcBorders>
            <w:shd w:val="clear" w:color="auto" w:fill="auto"/>
            <w:noWrap/>
            <w:vAlign w:val="bottom"/>
            <w:hideMark/>
          </w:tcPr>
          <w:p w14:paraId="3DEE5D2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7C779965"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BSCCU</w:t>
            </w:r>
          </w:p>
        </w:tc>
        <w:tc>
          <w:tcPr>
            <w:tcW w:w="1440" w:type="dxa"/>
            <w:tcBorders>
              <w:top w:val="nil"/>
              <w:left w:val="nil"/>
              <w:bottom w:val="single" w:sz="4" w:space="0" w:color="auto"/>
              <w:right w:val="single" w:sz="4" w:space="0" w:color="auto"/>
            </w:tcBorders>
            <w:shd w:val="clear" w:color="auto" w:fill="auto"/>
            <w:noWrap/>
            <w:vAlign w:val="bottom"/>
            <w:hideMark/>
          </w:tcPr>
          <w:p w14:paraId="1344B2CD"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4D8C26BB" w14:textId="77777777" w:rsidR="000B1F8B" w:rsidRPr="003565C1" w:rsidRDefault="000B1F8B" w:rsidP="00BA425A">
            <w:pPr>
              <w:spacing w:after="0" w:line="240" w:lineRule="auto"/>
              <w:jc w:val="right"/>
              <w:rPr>
                <w:rFonts w:eastAsia="Times New Roman" w:cs="Times New Roman"/>
                <w:color w:val="000000"/>
                <w:sz w:val="20"/>
                <w:szCs w:val="20"/>
              </w:rPr>
            </w:pPr>
            <w:r w:rsidRPr="003565C1">
              <w:rPr>
                <w:rFonts w:eastAsia="Times New Roman" w:cs="Times New Roman"/>
                <w:color w:val="000000"/>
                <w:sz w:val="20"/>
                <w:szCs w:val="20"/>
              </w:rPr>
              <w:t>30.481383</w:t>
            </w:r>
          </w:p>
        </w:tc>
        <w:tc>
          <w:tcPr>
            <w:tcW w:w="2340" w:type="dxa"/>
            <w:tcBorders>
              <w:top w:val="nil"/>
              <w:left w:val="nil"/>
              <w:bottom w:val="single" w:sz="4" w:space="0" w:color="auto"/>
              <w:right w:val="single" w:sz="4" w:space="0" w:color="auto"/>
            </w:tcBorders>
            <w:shd w:val="clear" w:color="auto" w:fill="auto"/>
            <w:noWrap/>
            <w:vAlign w:val="bottom"/>
            <w:hideMark/>
          </w:tcPr>
          <w:p w14:paraId="14B6BFFC" w14:textId="77777777" w:rsidR="000B1F8B" w:rsidRPr="003565C1" w:rsidRDefault="000B1F8B" w:rsidP="00BA425A">
            <w:pPr>
              <w:spacing w:after="0" w:line="240" w:lineRule="auto"/>
              <w:jc w:val="right"/>
              <w:rPr>
                <w:rFonts w:eastAsia="Times New Roman" w:cs="Times New Roman"/>
                <w:color w:val="000000"/>
                <w:sz w:val="20"/>
                <w:szCs w:val="20"/>
              </w:rPr>
            </w:pPr>
            <w:r w:rsidRPr="003565C1">
              <w:rPr>
                <w:rFonts w:eastAsia="Times New Roman" w:cs="Times New Roman"/>
                <w:color w:val="000000"/>
                <w:sz w:val="20"/>
                <w:szCs w:val="20"/>
              </w:rPr>
              <w:t>-94.39465</w:t>
            </w:r>
          </w:p>
        </w:tc>
      </w:tr>
      <w:tr w:rsidR="000B1F8B" w:rsidRPr="003565C1" w14:paraId="09D7A8B7"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1EAEC5"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9</w:t>
            </w:r>
          </w:p>
        </w:tc>
        <w:tc>
          <w:tcPr>
            <w:tcW w:w="1940" w:type="dxa"/>
            <w:tcBorders>
              <w:top w:val="nil"/>
              <w:left w:val="nil"/>
              <w:bottom w:val="single" w:sz="4" w:space="0" w:color="auto"/>
              <w:right w:val="single" w:sz="4" w:space="0" w:color="auto"/>
            </w:tcBorders>
            <w:shd w:val="clear" w:color="auto" w:fill="auto"/>
            <w:noWrap/>
            <w:vAlign w:val="bottom"/>
            <w:hideMark/>
          </w:tcPr>
          <w:p w14:paraId="192371B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Big Sandy Creek</w:t>
            </w:r>
          </w:p>
        </w:tc>
        <w:tc>
          <w:tcPr>
            <w:tcW w:w="1160" w:type="dxa"/>
            <w:tcBorders>
              <w:top w:val="nil"/>
              <w:left w:val="nil"/>
              <w:bottom w:val="single" w:sz="4" w:space="0" w:color="auto"/>
              <w:right w:val="single" w:sz="4" w:space="0" w:color="auto"/>
            </w:tcBorders>
            <w:shd w:val="clear" w:color="auto" w:fill="auto"/>
            <w:noWrap/>
            <w:vAlign w:val="bottom"/>
            <w:hideMark/>
          </w:tcPr>
          <w:p w14:paraId="7FCF460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BSCU</w:t>
            </w:r>
          </w:p>
        </w:tc>
        <w:tc>
          <w:tcPr>
            <w:tcW w:w="1440" w:type="dxa"/>
            <w:tcBorders>
              <w:top w:val="nil"/>
              <w:left w:val="nil"/>
              <w:bottom w:val="single" w:sz="4" w:space="0" w:color="auto"/>
              <w:right w:val="single" w:sz="4" w:space="0" w:color="auto"/>
            </w:tcBorders>
            <w:shd w:val="clear" w:color="auto" w:fill="auto"/>
            <w:noWrap/>
            <w:vAlign w:val="bottom"/>
            <w:hideMark/>
          </w:tcPr>
          <w:p w14:paraId="4DBDBF9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Polk</w:t>
            </w:r>
          </w:p>
        </w:tc>
        <w:tc>
          <w:tcPr>
            <w:tcW w:w="2080" w:type="dxa"/>
            <w:tcBorders>
              <w:top w:val="nil"/>
              <w:left w:val="nil"/>
              <w:bottom w:val="single" w:sz="4" w:space="0" w:color="auto"/>
              <w:right w:val="single" w:sz="4" w:space="0" w:color="auto"/>
            </w:tcBorders>
            <w:shd w:val="clear" w:color="auto" w:fill="auto"/>
            <w:noWrap/>
            <w:vAlign w:val="bottom"/>
            <w:hideMark/>
          </w:tcPr>
          <w:p w14:paraId="036B463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30.577267</w:t>
            </w:r>
          </w:p>
        </w:tc>
        <w:tc>
          <w:tcPr>
            <w:tcW w:w="2340" w:type="dxa"/>
            <w:tcBorders>
              <w:top w:val="nil"/>
              <w:left w:val="nil"/>
              <w:bottom w:val="single" w:sz="4" w:space="0" w:color="auto"/>
              <w:right w:val="single" w:sz="4" w:space="0" w:color="auto"/>
            </w:tcBorders>
            <w:shd w:val="clear" w:color="auto" w:fill="auto"/>
            <w:noWrap/>
            <w:vAlign w:val="bottom"/>
            <w:hideMark/>
          </w:tcPr>
          <w:p w14:paraId="45708CD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-94.645233</w:t>
            </w:r>
          </w:p>
        </w:tc>
      </w:tr>
      <w:tr w:rsidR="000B1F8B" w:rsidRPr="003565C1" w14:paraId="19803B5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1702616"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10</w:t>
            </w:r>
          </w:p>
        </w:tc>
        <w:tc>
          <w:tcPr>
            <w:tcW w:w="1940" w:type="dxa"/>
            <w:tcBorders>
              <w:top w:val="nil"/>
              <w:left w:val="nil"/>
              <w:bottom w:val="single" w:sz="4" w:space="0" w:color="auto"/>
              <w:right w:val="single" w:sz="4" w:space="0" w:color="auto"/>
            </w:tcBorders>
            <w:shd w:val="clear" w:color="auto" w:fill="auto"/>
            <w:noWrap/>
            <w:vAlign w:val="bottom"/>
            <w:hideMark/>
          </w:tcPr>
          <w:p w14:paraId="3671D6E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BSC-Swamp</w:t>
            </w:r>
          </w:p>
        </w:tc>
        <w:tc>
          <w:tcPr>
            <w:tcW w:w="1160" w:type="dxa"/>
            <w:tcBorders>
              <w:top w:val="nil"/>
              <w:left w:val="nil"/>
              <w:bottom w:val="single" w:sz="4" w:space="0" w:color="auto"/>
              <w:right w:val="single" w:sz="4" w:space="0" w:color="auto"/>
            </w:tcBorders>
            <w:shd w:val="clear" w:color="auto" w:fill="auto"/>
            <w:noWrap/>
            <w:vAlign w:val="bottom"/>
            <w:hideMark/>
          </w:tcPr>
          <w:p w14:paraId="484E75F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BSCU</w:t>
            </w:r>
          </w:p>
        </w:tc>
        <w:tc>
          <w:tcPr>
            <w:tcW w:w="1440" w:type="dxa"/>
            <w:tcBorders>
              <w:top w:val="nil"/>
              <w:left w:val="nil"/>
              <w:bottom w:val="single" w:sz="4" w:space="0" w:color="auto"/>
              <w:right w:val="single" w:sz="4" w:space="0" w:color="auto"/>
            </w:tcBorders>
            <w:shd w:val="clear" w:color="auto" w:fill="auto"/>
            <w:noWrap/>
            <w:vAlign w:val="bottom"/>
            <w:hideMark/>
          </w:tcPr>
          <w:p w14:paraId="0510965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Polk</w:t>
            </w:r>
          </w:p>
        </w:tc>
        <w:tc>
          <w:tcPr>
            <w:tcW w:w="2080" w:type="dxa"/>
            <w:tcBorders>
              <w:top w:val="nil"/>
              <w:left w:val="nil"/>
              <w:bottom w:val="single" w:sz="4" w:space="0" w:color="auto"/>
              <w:right w:val="single" w:sz="4" w:space="0" w:color="auto"/>
            </w:tcBorders>
            <w:shd w:val="clear" w:color="auto" w:fill="auto"/>
            <w:noWrap/>
            <w:vAlign w:val="bottom"/>
            <w:hideMark/>
          </w:tcPr>
          <w:p w14:paraId="6863787E"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30.576333</w:t>
            </w:r>
          </w:p>
        </w:tc>
        <w:tc>
          <w:tcPr>
            <w:tcW w:w="2340" w:type="dxa"/>
            <w:tcBorders>
              <w:top w:val="nil"/>
              <w:left w:val="nil"/>
              <w:bottom w:val="single" w:sz="4" w:space="0" w:color="auto"/>
              <w:right w:val="single" w:sz="4" w:space="0" w:color="auto"/>
            </w:tcBorders>
            <w:shd w:val="clear" w:color="auto" w:fill="auto"/>
            <w:noWrap/>
            <w:vAlign w:val="bottom"/>
            <w:hideMark/>
          </w:tcPr>
          <w:p w14:paraId="4B125629"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-94.6432</w:t>
            </w:r>
          </w:p>
        </w:tc>
      </w:tr>
      <w:tr w:rsidR="000B1F8B" w:rsidRPr="003565C1" w14:paraId="6C095749"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702C6C"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11</w:t>
            </w:r>
          </w:p>
        </w:tc>
        <w:tc>
          <w:tcPr>
            <w:tcW w:w="1940" w:type="dxa"/>
            <w:tcBorders>
              <w:top w:val="nil"/>
              <w:left w:val="nil"/>
              <w:bottom w:val="single" w:sz="4" w:space="0" w:color="auto"/>
              <w:right w:val="single" w:sz="4" w:space="0" w:color="auto"/>
            </w:tcBorders>
            <w:shd w:val="clear" w:color="auto" w:fill="auto"/>
            <w:noWrap/>
            <w:vAlign w:val="bottom"/>
            <w:hideMark/>
          </w:tcPr>
          <w:p w14:paraId="55652C8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NR-Oxbow</w:t>
            </w:r>
          </w:p>
        </w:tc>
        <w:tc>
          <w:tcPr>
            <w:tcW w:w="1160" w:type="dxa"/>
            <w:tcBorders>
              <w:top w:val="nil"/>
              <w:left w:val="nil"/>
              <w:bottom w:val="single" w:sz="4" w:space="0" w:color="auto"/>
              <w:right w:val="single" w:sz="4" w:space="0" w:color="auto"/>
            </w:tcBorders>
            <w:shd w:val="clear" w:color="auto" w:fill="auto"/>
            <w:noWrap/>
            <w:vAlign w:val="bottom"/>
            <w:hideMark/>
          </w:tcPr>
          <w:p w14:paraId="256B576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NBJGBU</w:t>
            </w:r>
          </w:p>
        </w:tc>
        <w:tc>
          <w:tcPr>
            <w:tcW w:w="1440" w:type="dxa"/>
            <w:tcBorders>
              <w:top w:val="nil"/>
              <w:left w:val="nil"/>
              <w:bottom w:val="single" w:sz="4" w:space="0" w:color="auto"/>
              <w:right w:val="single" w:sz="4" w:space="0" w:color="auto"/>
            </w:tcBorders>
            <w:shd w:val="clear" w:color="auto" w:fill="auto"/>
            <w:noWrap/>
            <w:vAlign w:val="bottom"/>
            <w:hideMark/>
          </w:tcPr>
          <w:p w14:paraId="22058C2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49DF47D4"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30.471497</w:t>
            </w:r>
          </w:p>
        </w:tc>
        <w:tc>
          <w:tcPr>
            <w:tcW w:w="2340" w:type="dxa"/>
            <w:tcBorders>
              <w:top w:val="nil"/>
              <w:left w:val="nil"/>
              <w:bottom w:val="single" w:sz="4" w:space="0" w:color="auto"/>
              <w:right w:val="single" w:sz="4" w:space="0" w:color="auto"/>
            </w:tcBorders>
            <w:shd w:val="clear" w:color="auto" w:fill="auto"/>
            <w:noWrap/>
            <w:vAlign w:val="bottom"/>
            <w:hideMark/>
          </w:tcPr>
          <w:p w14:paraId="15D373AC"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-94.115656</w:t>
            </w:r>
          </w:p>
        </w:tc>
      </w:tr>
      <w:tr w:rsidR="000B1F8B" w:rsidRPr="003565C1" w14:paraId="52FDB6AB"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668880"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12</w:t>
            </w:r>
          </w:p>
        </w:tc>
        <w:tc>
          <w:tcPr>
            <w:tcW w:w="1940" w:type="dxa"/>
            <w:tcBorders>
              <w:top w:val="nil"/>
              <w:left w:val="nil"/>
              <w:bottom w:val="single" w:sz="4" w:space="0" w:color="auto"/>
              <w:right w:val="single" w:sz="4" w:space="0" w:color="auto"/>
            </w:tcBorders>
            <w:shd w:val="clear" w:color="auto" w:fill="auto"/>
            <w:noWrap/>
            <w:vAlign w:val="bottom"/>
            <w:hideMark/>
          </w:tcPr>
          <w:p w14:paraId="218F6F7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16B30CD5"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6E00057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11DFA2DF"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30.283583</w:t>
            </w:r>
          </w:p>
        </w:tc>
        <w:tc>
          <w:tcPr>
            <w:tcW w:w="2340" w:type="dxa"/>
            <w:tcBorders>
              <w:top w:val="nil"/>
              <w:left w:val="nil"/>
              <w:bottom w:val="single" w:sz="4" w:space="0" w:color="auto"/>
              <w:right w:val="single" w:sz="4" w:space="0" w:color="auto"/>
            </w:tcBorders>
            <w:shd w:val="clear" w:color="auto" w:fill="auto"/>
            <w:noWrap/>
            <w:vAlign w:val="bottom"/>
            <w:hideMark/>
          </w:tcPr>
          <w:p w14:paraId="4B77EE4C"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-94.1907</w:t>
            </w:r>
          </w:p>
        </w:tc>
      </w:tr>
      <w:tr w:rsidR="000B1F8B" w:rsidRPr="003565C1" w14:paraId="3A00FD9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A55AEE3"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13</w:t>
            </w:r>
          </w:p>
        </w:tc>
        <w:tc>
          <w:tcPr>
            <w:tcW w:w="1940" w:type="dxa"/>
            <w:tcBorders>
              <w:top w:val="nil"/>
              <w:left w:val="nil"/>
              <w:bottom w:val="single" w:sz="4" w:space="0" w:color="auto"/>
              <w:right w:val="single" w:sz="4" w:space="0" w:color="auto"/>
            </w:tcBorders>
            <w:shd w:val="clear" w:color="auto" w:fill="auto"/>
            <w:noWrap/>
            <w:vAlign w:val="bottom"/>
            <w:hideMark/>
          </w:tcPr>
          <w:p w14:paraId="74232276"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02EE0D9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018B418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565DA75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30.282967</w:t>
            </w:r>
          </w:p>
        </w:tc>
        <w:tc>
          <w:tcPr>
            <w:tcW w:w="2340" w:type="dxa"/>
            <w:tcBorders>
              <w:top w:val="nil"/>
              <w:left w:val="nil"/>
              <w:bottom w:val="single" w:sz="4" w:space="0" w:color="auto"/>
              <w:right w:val="single" w:sz="4" w:space="0" w:color="auto"/>
            </w:tcBorders>
            <w:shd w:val="clear" w:color="auto" w:fill="auto"/>
            <w:noWrap/>
            <w:vAlign w:val="bottom"/>
            <w:hideMark/>
          </w:tcPr>
          <w:p w14:paraId="61E8C601"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-94.1899</w:t>
            </w:r>
          </w:p>
        </w:tc>
      </w:tr>
      <w:tr w:rsidR="000B1F8B" w:rsidRPr="003565C1" w14:paraId="6F133CE8"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0C580D"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14</w:t>
            </w:r>
          </w:p>
        </w:tc>
        <w:tc>
          <w:tcPr>
            <w:tcW w:w="1940" w:type="dxa"/>
            <w:tcBorders>
              <w:top w:val="nil"/>
              <w:left w:val="nil"/>
              <w:bottom w:val="single" w:sz="4" w:space="0" w:color="auto"/>
              <w:right w:val="single" w:sz="4" w:space="0" w:color="auto"/>
            </w:tcBorders>
            <w:shd w:val="clear" w:color="auto" w:fill="auto"/>
            <w:noWrap/>
            <w:vAlign w:val="bottom"/>
            <w:hideMark/>
          </w:tcPr>
          <w:p w14:paraId="1B9AC34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1B42BC2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6A3A29C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54623EF7"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30.257633</w:t>
            </w:r>
          </w:p>
        </w:tc>
        <w:tc>
          <w:tcPr>
            <w:tcW w:w="2340" w:type="dxa"/>
            <w:tcBorders>
              <w:top w:val="nil"/>
              <w:left w:val="nil"/>
              <w:bottom w:val="single" w:sz="4" w:space="0" w:color="auto"/>
              <w:right w:val="single" w:sz="4" w:space="0" w:color="auto"/>
            </w:tcBorders>
            <w:shd w:val="clear" w:color="auto" w:fill="auto"/>
            <w:noWrap/>
            <w:vAlign w:val="bottom"/>
            <w:hideMark/>
          </w:tcPr>
          <w:p w14:paraId="58166AFC"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-94.143533</w:t>
            </w:r>
          </w:p>
        </w:tc>
      </w:tr>
      <w:tr w:rsidR="000B1F8B" w:rsidRPr="003565C1" w14:paraId="6FD1713A"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1477AE"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15</w:t>
            </w:r>
          </w:p>
        </w:tc>
        <w:tc>
          <w:tcPr>
            <w:tcW w:w="1940" w:type="dxa"/>
            <w:tcBorders>
              <w:top w:val="nil"/>
              <w:left w:val="nil"/>
              <w:bottom w:val="single" w:sz="4" w:space="0" w:color="auto"/>
              <w:right w:val="single" w:sz="4" w:space="0" w:color="auto"/>
            </w:tcBorders>
            <w:shd w:val="clear" w:color="auto" w:fill="auto"/>
            <w:noWrap/>
            <w:vAlign w:val="bottom"/>
            <w:hideMark/>
          </w:tcPr>
          <w:p w14:paraId="3C40418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081EA06D"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19FD3AE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22C9B0CC"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30.256883</w:t>
            </w:r>
          </w:p>
        </w:tc>
        <w:tc>
          <w:tcPr>
            <w:tcW w:w="2340" w:type="dxa"/>
            <w:tcBorders>
              <w:top w:val="nil"/>
              <w:left w:val="nil"/>
              <w:bottom w:val="single" w:sz="4" w:space="0" w:color="auto"/>
              <w:right w:val="single" w:sz="4" w:space="0" w:color="auto"/>
            </w:tcBorders>
            <w:shd w:val="clear" w:color="auto" w:fill="auto"/>
            <w:noWrap/>
            <w:vAlign w:val="bottom"/>
            <w:hideMark/>
          </w:tcPr>
          <w:p w14:paraId="2E9045C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-94.144117</w:t>
            </w:r>
          </w:p>
        </w:tc>
      </w:tr>
      <w:tr w:rsidR="000B1F8B" w:rsidRPr="003565C1" w14:paraId="05E12F0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F1B608"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16</w:t>
            </w:r>
          </w:p>
        </w:tc>
        <w:tc>
          <w:tcPr>
            <w:tcW w:w="1940" w:type="dxa"/>
            <w:tcBorders>
              <w:top w:val="nil"/>
              <w:left w:val="nil"/>
              <w:bottom w:val="single" w:sz="4" w:space="0" w:color="auto"/>
              <w:right w:val="single" w:sz="4" w:space="0" w:color="auto"/>
            </w:tcBorders>
            <w:shd w:val="clear" w:color="auto" w:fill="auto"/>
            <w:noWrap/>
            <w:vAlign w:val="bottom"/>
            <w:hideMark/>
          </w:tcPr>
          <w:p w14:paraId="63E1236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Big Sandy Creek</w:t>
            </w:r>
          </w:p>
        </w:tc>
        <w:tc>
          <w:tcPr>
            <w:tcW w:w="1160" w:type="dxa"/>
            <w:tcBorders>
              <w:top w:val="nil"/>
              <w:left w:val="nil"/>
              <w:bottom w:val="single" w:sz="4" w:space="0" w:color="auto"/>
              <w:right w:val="single" w:sz="4" w:space="0" w:color="auto"/>
            </w:tcBorders>
            <w:shd w:val="clear" w:color="auto" w:fill="auto"/>
            <w:noWrap/>
            <w:vAlign w:val="bottom"/>
            <w:hideMark/>
          </w:tcPr>
          <w:p w14:paraId="4F17FFB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BSCU</w:t>
            </w:r>
          </w:p>
        </w:tc>
        <w:tc>
          <w:tcPr>
            <w:tcW w:w="1440" w:type="dxa"/>
            <w:tcBorders>
              <w:top w:val="nil"/>
              <w:left w:val="nil"/>
              <w:bottom w:val="single" w:sz="4" w:space="0" w:color="auto"/>
              <w:right w:val="single" w:sz="4" w:space="0" w:color="auto"/>
            </w:tcBorders>
            <w:shd w:val="clear" w:color="auto" w:fill="auto"/>
            <w:noWrap/>
            <w:vAlign w:val="bottom"/>
            <w:hideMark/>
          </w:tcPr>
          <w:p w14:paraId="66BA968D"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Polk</w:t>
            </w:r>
          </w:p>
        </w:tc>
        <w:tc>
          <w:tcPr>
            <w:tcW w:w="2080" w:type="dxa"/>
            <w:tcBorders>
              <w:top w:val="nil"/>
              <w:left w:val="nil"/>
              <w:bottom w:val="single" w:sz="4" w:space="0" w:color="auto"/>
              <w:right w:val="single" w:sz="4" w:space="0" w:color="auto"/>
            </w:tcBorders>
            <w:shd w:val="clear" w:color="auto" w:fill="auto"/>
            <w:noWrap/>
            <w:vAlign w:val="bottom"/>
            <w:hideMark/>
          </w:tcPr>
          <w:p w14:paraId="1F2E9576"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30.578417</w:t>
            </w:r>
          </w:p>
        </w:tc>
        <w:tc>
          <w:tcPr>
            <w:tcW w:w="2340" w:type="dxa"/>
            <w:tcBorders>
              <w:top w:val="nil"/>
              <w:left w:val="nil"/>
              <w:bottom w:val="single" w:sz="4" w:space="0" w:color="auto"/>
              <w:right w:val="single" w:sz="4" w:space="0" w:color="auto"/>
            </w:tcBorders>
            <w:shd w:val="clear" w:color="auto" w:fill="auto"/>
            <w:noWrap/>
            <w:vAlign w:val="bottom"/>
            <w:hideMark/>
          </w:tcPr>
          <w:p w14:paraId="59289B78"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-94.6457</w:t>
            </w:r>
          </w:p>
        </w:tc>
      </w:tr>
      <w:tr w:rsidR="000B1F8B" w:rsidRPr="003565C1" w14:paraId="25C8A9D2"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D4D5C3"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17</w:t>
            </w:r>
          </w:p>
        </w:tc>
        <w:tc>
          <w:tcPr>
            <w:tcW w:w="1940" w:type="dxa"/>
            <w:tcBorders>
              <w:top w:val="nil"/>
              <w:left w:val="nil"/>
              <w:bottom w:val="single" w:sz="4" w:space="0" w:color="auto"/>
              <w:right w:val="single" w:sz="4" w:space="0" w:color="auto"/>
            </w:tcBorders>
            <w:shd w:val="clear" w:color="auto" w:fill="auto"/>
            <w:noWrap/>
            <w:vAlign w:val="bottom"/>
            <w:hideMark/>
          </w:tcPr>
          <w:p w14:paraId="42196D9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Big Sandy Creek</w:t>
            </w:r>
          </w:p>
        </w:tc>
        <w:tc>
          <w:tcPr>
            <w:tcW w:w="1160" w:type="dxa"/>
            <w:tcBorders>
              <w:top w:val="nil"/>
              <w:left w:val="nil"/>
              <w:bottom w:val="single" w:sz="4" w:space="0" w:color="auto"/>
              <w:right w:val="single" w:sz="4" w:space="0" w:color="auto"/>
            </w:tcBorders>
            <w:shd w:val="clear" w:color="auto" w:fill="auto"/>
            <w:noWrap/>
            <w:vAlign w:val="bottom"/>
            <w:hideMark/>
          </w:tcPr>
          <w:p w14:paraId="648ED65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BSCU</w:t>
            </w:r>
          </w:p>
        </w:tc>
        <w:tc>
          <w:tcPr>
            <w:tcW w:w="1440" w:type="dxa"/>
            <w:tcBorders>
              <w:top w:val="nil"/>
              <w:left w:val="nil"/>
              <w:bottom w:val="single" w:sz="4" w:space="0" w:color="auto"/>
              <w:right w:val="single" w:sz="4" w:space="0" w:color="auto"/>
            </w:tcBorders>
            <w:shd w:val="clear" w:color="auto" w:fill="auto"/>
            <w:noWrap/>
            <w:vAlign w:val="bottom"/>
            <w:hideMark/>
          </w:tcPr>
          <w:p w14:paraId="56C2555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Polk</w:t>
            </w:r>
          </w:p>
        </w:tc>
        <w:tc>
          <w:tcPr>
            <w:tcW w:w="2080" w:type="dxa"/>
            <w:tcBorders>
              <w:top w:val="nil"/>
              <w:left w:val="nil"/>
              <w:bottom w:val="single" w:sz="4" w:space="0" w:color="auto"/>
              <w:right w:val="single" w:sz="4" w:space="0" w:color="auto"/>
            </w:tcBorders>
            <w:shd w:val="clear" w:color="auto" w:fill="auto"/>
            <w:noWrap/>
            <w:vAlign w:val="bottom"/>
            <w:hideMark/>
          </w:tcPr>
          <w:p w14:paraId="78510D9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30.623617</w:t>
            </w:r>
          </w:p>
        </w:tc>
        <w:tc>
          <w:tcPr>
            <w:tcW w:w="2340" w:type="dxa"/>
            <w:tcBorders>
              <w:top w:val="nil"/>
              <w:left w:val="nil"/>
              <w:bottom w:val="single" w:sz="4" w:space="0" w:color="auto"/>
              <w:right w:val="single" w:sz="4" w:space="0" w:color="auto"/>
            </w:tcBorders>
            <w:shd w:val="clear" w:color="auto" w:fill="auto"/>
            <w:noWrap/>
            <w:vAlign w:val="bottom"/>
            <w:hideMark/>
          </w:tcPr>
          <w:p w14:paraId="58829CDD"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-94.697083</w:t>
            </w:r>
          </w:p>
        </w:tc>
      </w:tr>
      <w:tr w:rsidR="000B1F8B" w:rsidRPr="003565C1" w14:paraId="56B2DA3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27A778"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18</w:t>
            </w:r>
          </w:p>
        </w:tc>
        <w:tc>
          <w:tcPr>
            <w:tcW w:w="1940" w:type="dxa"/>
            <w:tcBorders>
              <w:top w:val="nil"/>
              <w:left w:val="nil"/>
              <w:bottom w:val="single" w:sz="4" w:space="0" w:color="auto"/>
              <w:right w:val="single" w:sz="4" w:space="0" w:color="auto"/>
            </w:tcBorders>
            <w:shd w:val="clear" w:color="auto" w:fill="auto"/>
            <w:noWrap/>
            <w:vAlign w:val="bottom"/>
            <w:hideMark/>
          </w:tcPr>
          <w:p w14:paraId="725079B0"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14593FA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3EEB1CD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5CBF438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30.2937</w:t>
            </w:r>
          </w:p>
        </w:tc>
        <w:tc>
          <w:tcPr>
            <w:tcW w:w="2340" w:type="dxa"/>
            <w:tcBorders>
              <w:top w:val="nil"/>
              <w:left w:val="nil"/>
              <w:bottom w:val="single" w:sz="4" w:space="0" w:color="auto"/>
              <w:right w:val="single" w:sz="4" w:space="0" w:color="auto"/>
            </w:tcBorders>
            <w:shd w:val="clear" w:color="auto" w:fill="auto"/>
            <w:noWrap/>
            <w:vAlign w:val="bottom"/>
            <w:hideMark/>
          </w:tcPr>
          <w:p w14:paraId="308E1B1C"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-94.189967</w:t>
            </w:r>
          </w:p>
        </w:tc>
      </w:tr>
      <w:tr w:rsidR="000B1F8B" w:rsidRPr="003565C1" w14:paraId="6B05A3A5"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693530"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19</w:t>
            </w:r>
          </w:p>
        </w:tc>
        <w:tc>
          <w:tcPr>
            <w:tcW w:w="1940" w:type="dxa"/>
            <w:tcBorders>
              <w:top w:val="nil"/>
              <w:left w:val="nil"/>
              <w:bottom w:val="single" w:sz="4" w:space="0" w:color="auto"/>
              <w:right w:val="single" w:sz="4" w:space="0" w:color="auto"/>
            </w:tcBorders>
            <w:shd w:val="clear" w:color="auto" w:fill="auto"/>
            <w:noWrap/>
            <w:vAlign w:val="bottom"/>
            <w:hideMark/>
          </w:tcPr>
          <w:p w14:paraId="2D2A2C6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45F7686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3F6E101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7C6C0ACF"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30.2958</w:t>
            </w:r>
          </w:p>
        </w:tc>
        <w:tc>
          <w:tcPr>
            <w:tcW w:w="2340" w:type="dxa"/>
            <w:tcBorders>
              <w:top w:val="nil"/>
              <w:left w:val="nil"/>
              <w:bottom w:val="single" w:sz="4" w:space="0" w:color="auto"/>
              <w:right w:val="single" w:sz="4" w:space="0" w:color="auto"/>
            </w:tcBorders>
            <w:shd w:val="clear" w:color="auto" w:fill="auto"/>
            <w:noWrap/>
            <w:vAlign w:val="bottom"/>
            <w:hideMark/>
          </w:tcPr>
          <w:p w14:paraId="57E799D7"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-94.1938</w:t>
            </w:r>
          </w:p>
        </w:tc>
      </w:tr>
      <w:tr w:rsidR="000B1F8B" w:rsidRPr="003565C1" w14:paraId="45065A74"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263E947"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20</w:t>
            </w:r>
          </w:p>
        </w:tc>
        <w:tc>
          <w:tcPr>
            <w:tcW w:w="1940" w:type="dxa"/>
            <w:tcBorders>
              <w:top w:val="nil"/>
              <w:left w:val="nil"/>
              <w:bottom w:val="single" w:sz="4" w:space="0" w:color="auto"/>
              <w:right w:val="single" w:sz="4" w:space="0" w:color="auto"/>
            </w:tcBorders>
            <w:shd w:val="clear" w:color="auto" w:fill="auto"/>
            <w:noWrap/>
            <w:vAlign w:val="bottom"/>
            <w:hideMark/>
          </w:tcPr>
          <w:p w14:paraId="5DF917D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38148526"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0644C7D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17B25B9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30.334722</w:t>
            </w:r>
          </w:p>
        </w:tc>
        <w:tc>
          <w:tcPr>
            <w:tcW w:w="2340" w:type="dxa"/>
            <w:tcBorders>
              <w:top w:val="nil"/>
              <w:left w:val="nil"/>
              <w:bottom w:val="single" w:sz="4" w:space="0" w:color="auto"/>
              <w:right w:val="single" w:sz="4" w:space="0" w:color="auto"/>
            </w:tcBorders>
            <w:shd w:val="clear" w:color="auto" w:fill="auto"/>
            <w:noWrap/>
            <w:vAlign w:val="bottom"/>
            <w:hideMark/>
          </w:tcPr>
          <w:p w14:paraId="306F9DD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-94.205111</w:t>
            </w:r>
          </w:p>
        </w:tc>
      </w:tr>
      <w:tr w:rsidR="000B1F8B" w:rsidRPr="003565C1" w14:paraId="32D41202"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C8F3D4"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21</w:t>
            </w:r>
          </w:p>
        </w:tc>
        <w:tc>
          <w:tcPr>
            <w:tcW w:w="1940" w:type="dxa"/>
            <w:tcBorders>
              <w:top w:val="nil"/>
              <w:left w:val="nil"/>
              <w:bottom w:val="single" w:sz="4" w:space="0" w:color="auto"/>
              <w:right w:val="single" w:sz="4" w:space="0" w:color="auto"/>
            </w:tcBorders>
            <w:shd w:val="clear" w:color="auto" w:fill="auto"/>
            <w:noWrap/>
            <w:vAlign w:val="bottom"/>
            <w:hideMark/>
          </w:tcPr>
          <w:p w14:paraId="7B3EBDC4"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3102F96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5A276964"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3503144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30.332067</w:t>
            </w:r>
          </w:p>
        </w:tc>
        <w:tc>
          <w:tcPr>
            <w:tcW w:w="2340" w:type="dxa"/>
            <w:tcBorders>
              <w:top w:val="nil"/>
              <w:left w:val="nil"/>
              <w:bottom w:val="single" w:sz="4" w:space="0" w:color="auto"/>
              <w:right w:val="single" w:sz="4" w:space="0" w:color="auto"/>
            </w:tcBorders>
            <w:shd w:val="clear" w:color="auto" w:fill="auto"/>
            <w:noWrap/>
            <w:vAlign w:val="bottom"/>
            <w:hideMark/>
          </w:tcPr>
          <w:p w14:paraId="522D66F8"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-94.206067</w:t>
            </w:r>
          </w:p>
        </w:tc>
      </w:tr>
      <w:tr w:rsidR="000B1F8B" w:rsidRPr="003565C1" w14:paraId="0227500D"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C3AF5F"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22</w:t>
            </w:r>
          </w:p>
        </w:tc>
        <w:tc>
          <w:tcPr>
            <w:tcW w:w="1940" w:type="dxa"/>
            <w:tcBorders>
              <w:top w:val="nil"/>
              <w:left w:val="nil"/>
              <w:bottom w:val="single" w:sz="4" w:space="0" w:color="auto"/>
              <w:right w:val="single" w:sz="4" w:space="0" w:color="auto"/>
            </w:tcBorders>
            <w:shd w:val="clear" w:color="auto" w:fill="auto"/>
            <w:noWrap/>
            <w:vAlign w:val="bottom"/>
            <w:hideMark/>
          </w:tcPr>
          <w:p w14:paraId="4A2B7E6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019D9D7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16AEF33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50B4562C"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30.324483</w:t>
            </w:r>
          </w:p>
        </w:tc>
        <w:tc>
          <w:tcPr>
            <w:tcW w:w="2340" w:type="dxa"/>
            <w:tcBorders>
              <w:top w:val="nil"/>
              <w:left w:val="nil"/>
              <w:bottom w:val="single" w:sz="4" w:space="0" w:color="auto"/>
              <w:right w:val="single" w:sz="4" w:space="0" w:color="auto"/>
            </w:tcBorders>
            <w:shd w:val="clear" w:color="auto" w:fill="auto"/>
            <w:noWrap/>
            <w:vAlign w:val="bottom"/>
            <w:hideMark/>
          </w:tcPr>
          <w:p w14:paraId="315AC43E"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-94.197183</w:t>
            </w:r>
          </w:p>
        </w:tc>
      </w:tr>
      <w:tr w:rsidR="000B1F8B" w:rsidRPr="003565C1" w14:paraId="0E1AB52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936A7D0"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23</w:t>
            </w:r>
          </w:p>
        </w:tc>
        <w:tc>
          <w:tcPr>
            <w:tcW w:w="1940" w:type="dxa"/>
            <w:tcBorders>
              <w:top w:val="nil"/>
              <w:left w:val="nil"/>
              <w:bottom w:val="single" w:sz="4" w:space="0" w:color="auto"/>
              <w:right w:val="single" w:sz="4" w:space="0" w:color="auto"/>
            </w:tcBorders>
            <w:shd w:val="clear" w:color="auto" w:fill="auto"/>
            <w:noWrap/>
            <w:vAlign w:val="bottom"/>
            <w:hideMark/>
          </w:tcPr>
          <w:p w14:paraId="00D0AD0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608AEDE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4CD5F3F6"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46FD1463"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30.261567</w:t>
            </w:r>
          </w:p>
        </w:tc>
        <w:tc>
          <w:tcPr>
            <w:tcW w:w="2340" w:type="dxa"/>
            <w:tcBorders>
              <w:top w:val="nil"/>
              <w:left w:val="nil"/>
              <w:bottom w:val="single" w:sz="4" w:space="0" w:color="auto"/>
              <w:right w:val="single" w:sz="4" w:space="0" w:color="auto"/>
            </w:tcBorders>
            <w:shd w:val="clear" w:color="auto" w:fill="auto"/>
            <w:noWrap/>
            <w:vAlign w:val="bottom"/>
            <w:hideMark/>
          </w:tcPr>
          <w:p w14:paraId="7603E2A4"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-94.159117</w:t>
            </w:r>
          </w:p>
        </w:tc>
      </w:tr>
      <w:tr w:rsidR="000B1F8B" w:rsidRPr="003565C1" w14:paraId="60D6196E"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1A356BB"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24</w:t>
            </w:r>
          </w:p>
        </w:tc>
        <w:tc>
          <w:tcPr>
            <w:tcW w:w="1940" w:type="dxa"/>
            <w:tcBorders>
              <w:top w:val="nil"/>
              <w:left w:val="nil"/>
              <w:bottom w:val="single" w:sz="4" w:space="0" w:color="auto"/>
              <w:right w:val="single" w:sz="4" w:space="0" w:color="auto"/>
            </w:tcBorders>
            <w:shd w:val="clear" w:color="auto" w:fill="auto"/>
            <w:noWrap/>
            <w:vAlign w:val="bottom"/>
            <w:hideMark/>
          </w:tcPr>
          <w:p w14:paraId="6243100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41CBFE45"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49E6695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27642B5D"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30.249038</w:t>
            </w:r>
          </w:p>
        </w:tc>
        <w:tc>
          <w:tcPr>
            <w:tcW w:w="2340" w:type="dxa"/>
            <w:tcBorders>
              <w:top w:val="nil"/>
              <w:left w:val="nil"/>
              <w:bottom w:val="single" w:sz="4" w:space="0" w:color="auto"/>
              <w:right w:val="single" w:sz="4" w:space="0" w:color="auto"/>
            </w:tcBorders>
            <w:shd w:val="clear" w:color="auto" w:fill="auto"/>
            <w:noWrap/>
            <w:vAlign w:val="bottom"/>
            <w:hideMark/>
          </w:tcPr>
          <w:p w14:paraId="48E052D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-94.126587</w:t>
            </w:r>
          </w:p>
        </w:tc>
      </w:tr>
      <w:tr w:rsidR="000B1F8B" w:rsidRPr="003565C1" w14:paraId="297A59E2"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9A7452"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25</w:t>
            </w:r>
          </w:p>
        </w:tc>
        <w:tc>
          <w:tcPr>
            <w:tcW w:w="1940" w:type="dxa"/>
            <w:tcBorders>
              <w:top w:val="nil"/>
              <w:left w:val="nil"/>
              <w:bottom w:val="single" w:sz="4" w:space="0" w:color="auto"/>
              <w:right w:val="single" w:sz="4" w:space="0" w:color="auto"/>
            </w:tcBorders>
            <w:shd w:val="clear" w:color="auto" w:fill="auto"/>
            <w:noWrap/>
            <w:vAlign w:val="bottom"/>
            <w:hideMark/>
          </w:tcPr>
          <w:p w14:paraId="106D1BB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Village Creek </w:t>
            </w:r>
          </w:p>
        </w:tc>
        <w:tc>
          <w:tcPr>
            <w:tcW w:w="1160" w:type="dxa"/>
            <w:tcBorders>
              <w:top w:val="nil"/>
              <w:left w:val="nil"/>
              <w:bottom w:val="single" w:sz="4" w:space="0" w:color="auto"/>
              <w:right w:val="single" w:sz="4" w:space="0" w:color="auto"/>
            </w:tcBorders>
            <w:shd w:val="clear" w:color="auto" w:fill="auto"/>
            <w:noWrap/>
            <w:vAlign w:val="bottom"/>
            <w:hideMark/>
          </w:tcPr>
          <w:p w14:paraId="44CD48F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VCCU</w:t>
            </w:r>
          </w:p>
        </w:tc>
        <w:tc>
          <w:tcPr>
            <w:tcW w:w="1440" w:type="dxa"/>
            <w:tcBorders>
              <w:top w:val="nil"/>
              <w:left w:val="nil"/>
              <w:bottom w:val="single" w:sz="4" w:space="0" w:color="auto"/>
              <w:right w:val="single" w:sz="4" w:space="0" w:color="auto"/>
            </w:tcBorders>
            <w:shd w:val="clear" w:color="auto" w:fill="auto"/>
            <w:noWrap/>
            <w:vAlign w:val="bottom"/>
            <w:hideMark/>
          </w:tcPr>
          <w:p w14:paraId="1274435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1148D2ED"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30.243833</w:t>
            </w:r>
          </w:p>
        </w:tc>
        <w:tc>
          <w:tcPr>
            <w:tcW w:w="2340" w:type="dxa"/>
            <w:tcBorders>
              <w:top w:val="nil"/>
              <w:left w:val="nil"/>
              <w:bottom w:val="single" w:sz="4" w:space="0" w:color="auto"/>
              <w:right w:val="single" w:sz="4" w:space="0" w:color="auto"/>
            </w:tcBorders>
            <w:shd w:val="clear" w:color="auto" w:fill="auto"/>
            <w:noWrap/>
            <w:vAlign w:val="bottom"/>
            <w:hideMark/>
          </w:tcPr>
          <w:p w14:paraId="31D091E9"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-94.124</w:t>
            </w:r>
          </w:p>
        </w:tc>
      </w:tr>
      <w:tr w:rsidR="000B1F8B" w:rsidRPr="003565C1" w14:paraId="47B6F9CD"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D6FC75"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26</w:t>
            </w:r>
          </w:p>
        </w:tc>
        <w:tc>
          <w:tcPr>
            <w:tcW w:w="1940" w:type="dxa"/>
            <w:tcBorders>
              <w:top w:val="nil"/>
              <w:left w:val="nil"/>
              <w:bottom w:val="single" w:sz="4" w:space="0" w:color="auto"/>
              <w:right w:val="single" w:sz="4" w:space="0" w:color="auto"/>
            </w:tcBorders>
            <w:shd w:val="clear" w:color="auto" w:fill="auto"/>
            <w:noWrap/>
            <w:vAlign w:val="bottom"/>
            <w:hideMark/>
          </w:tcPr>
          <w:p w14:paraId="339FE7AD"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NR-Cook's Lake</w:t>
            </w:r>
          </w:p>
        </w:tc>
        <w:tc>
          <w:tcPr>
            <w:tcW w:w="1160" w:type="dxa"/>
            <w:tcBorders>
              <w:top w:val="nil"/>
              <w:left w:val="nil"/>
              <w:bottom w:val="single" w:sz="4" w:space="0" w:color="auto"/>
              <w:right w:val="single" w:sz="4" w:space="0" w:color="auto"/>
            </w:tcBorders>
            <w:shd w:val="clear" w:color="auto" w:fill="auto"/>
            <w:noWrap/>
            <w:vAlign w:val="bottom"/>
            <w:hideMark/>
          </w:tcPr>
          <w:p w14:paraId="1887A32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268AD7B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Jefferson</w:t>
            </w:r>
          </w:p>
        </w:tc>
        <w:tc>
          <w:tcPr>
            <w:tcW w:w="2080" w:type="dxa"/>
            <w:tcBorders>
              <w:top w:val="nil"/>
              <w:left w:val="nil"/>
              <w:bottom w:val="single" w:sz="4" w:space="0" w:color="auto"/>
              <w:right w:val="single" w:sz="4" w:space="0" w:color="auto"/>
            </w:tcBorders>
            <w:shd w:val="clear" w:color="auto" w:fill="auto"/>
            <w:noWrap/>
            <w:vAlign w:val="bottom"/>
            <w:hideMark/>
          </w:tcPr>
          <w:p w14:paraId="3781C146"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30.1737</w:t>
            </w:r>
          </w:p>
        </w:tc>
        <w:tc>
          <w:tcPr>
            <w:tcW w:w="2340" w:type="dxa"/>
            <w:tcBorders>
              <w:top w:val="nil"/>
              <w:left w:val="nil"/>
              <w:bottom w:val="single" w:sz="4" w:space="0" w:color="auto"/>
              <w:right w:val="single" w:sz="4" w:space="0" w:color="auto"/>
            </w:tcBorders>
            <w:shd w:val="clear" w:color="auto" w:fill="auto"/>
            <w:noWrap/>
            <w:vAlign w:val="bottom"/>
            <w:hideMark/>
          </w:tcPr>
          <w:p w14:paraId="07E06CB4"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-94.126783</w:t>
            </w:r>
          </w:p>
        </w:tc>
      </w:tr>
      <w:tr w:rsidR="000B1F8B" w:rsidRPr="003565C1" w14:paraId="6EA4723C"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9A0118"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27</w:t>
            </w:r>
          </w:p>
        </w:tc>
        <w:tc>
          <w:tcPr>
            <w:tcW w:w="1940" w:type="dxa"/>
            <w:tcBorders>
              <w:top w:val="nil"/>
              <w:left w:val="nil"/>
              <w:bottom w:val="single" w:sz="4" w:space="0" w:color="auto"/>
              <w:right w:val="single" w:sz="4" w:space="0" w:color="auto"/>
            </w:tcBorders>
            <w:shd w:val="clear" w:color="auto" w:fill="auto"/>
            <w:noWrap/>
            <w:vAlign w:val="bottom"/>
            <w:hideMark/>
          </w:tcPr>
          <w:p w14:paraId="1C28C47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NR-Cook's Lake</w:t>
            </w:r>
          </w:p>
        </w:tc>
        <w:tc>
          <w:tcPr>
            <w:tcW w:w="1160" w:type="dxa"/>
            <w:tcBorders>
              <w:top w:val="nil"/>
              <w:left w:val="nil"/>
              <w:bottom w:val="single" w:sz="4" w:space="0" w:color="auto"/>
              <w:right w:val="single" w:sz="4" w:space="0" w:color="auto"/>
            </w:tcBorders>
            <w:shd w:val="clear" w:color="auto" w:fill="auto"/>
            <w:noWrap/>
            <w:vAlign w:val="bottom"/>
            <w:hideMark/>
          </w:tcPr>
          <w:p w14:paraId="630605C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7917DF54"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Jefferson</w:t>
            </w:r>
          </w:p>
        </w:tc>
        <w:tc>
          <w:tcPr>
            <w:tcW w:w="2080" w:type="dxa"/>
            <w:tcBorders>
              <w:top w:val="nil"/>
              <w:left w:val="nil"/>
              <w:bottom w:val="single" w:sz="4" w:space="0" w:color="auto"/>
              <w:right w:val="single" w:sz="4" w:space="0" w:color="auto"/>
            </w:tcBorders>
            <w:shd w:val="clear" w:color="auto" w:fill="auto"/>
            <w:noWrap/>
            <w:vAlign w:val="bottom"/>
            <w:hideMark/>
          </w:tcPr>
          <w:p w14:paraId="23DFA363"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30.1754</w:t>
            </w:r>
          </w:p>
        </w:tc>
        <w:tc>
          <w:tcPr>
            <w:tcW w:w="2340" w:type="dxa"/>
            <w:tcBorders>
              <w:top w:val="nil"/>
              <w:left w:val="nil"/>
              <w:bottom w:val="single" w:sz="4" w:space="0" w:color="auto"/>
              <w:right w:val="single" w:sz="4" w:space="0" w:color="auto"/>
            </w:tcBorders>
            <w:shd w:val="clear" w:color="auto" w:fill="auto"/>
            <w:noWrap/>
            <w:vAlign w:val="bottom"/>
            <w:hideMark/>
          </w:tcPr>
          <w:p w14:paraId="558BC8D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-94.1324</w:t>
            </w:r>
          </w:p>
        </w:tc>
      </w:tr>
      <w:tr w:rsidR="000B1F8B" w:rsidRPr="003565C1" w14:paraId="1AE859CC"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5BF665A"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28</w:t>
            </w:r>
          </w:p>
        </w:tc>
        <w:tc>
          <w:tcPr>
            <w:tcW w:w="1940" w:type="dxa"/>
            <w:tcBorders>
              <w:top w:val="nil"/>
              <w:left w:val="nil"/>
              <w:bottom w:val="single" w:sz="4" w:space="0" w:color="auto"/>
              <w:right w:val="single" w:sz="4" w:space="0" w:color="auto"/>
            </w:tcBorders>
            <w:shd w:val="clear" w:color="auto" w:fill="auto"/>
            <w:noWrap/>
            <w:vAlign w:val="bottom"/>
            <w:hideMark/>
          </w:tcPr>
          <w:p w14:paraId="0AC65C9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Pine Island Bayou</w:t>
            </w:r>
          </w:p>
        </w:tc>
        <w:tc>
          <w:tcPr>
            <w:tcW w:w="1160" w:type="dxa"/>
            <w:tcBorders>
              <w:top w:val="nil"/>
              <w:left w:val="nil"/>
              <w:bottom w:val="single" w:sz="4" w:space="0" w:color="auto"/>
              <w:right w:val="single" w:sz="4" w:space="0" w:color="auto"/>
            </w:tcBorders>
            <w:shd w:val="clear" w:color="auto" w:fill="auto"/>
            <w:noWrap/>
            <w:vAlign w:val="bottom"/>
            <w:hideMark/>
          </w:tcPr>
          <w:p w14:paraId="76DAFB26"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49E1C90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Jefferson</w:t>
            </w:r>
          </w:p>
        </w:tc>
        <w:tc>
          <w:tcPr>
            <w:tcW w:w="2080" w:type="dxa"/>
            <w:tcBorders>
              <w:top w:val="nil"/>
              <w:left w:val="nil"/>
              <w:bottom w:val="single" w:sz="4" w:space="0" w:color="auto"/>
              <w:right w:val="single" w:sz="4" w:space="0" w:color="auto"/>
            </w:tcBorders>
            <w:shd w:val="clear" w:color="auto" w:fill="auto"/>
            <w:noWrap/>
            <w:vAlign w:val="bottom"/>
            <w:hideMark/>
          </w:tcPr>
          <w:p w14:paraId="75EA04DB"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30.164017</w:t>
            </w:r>
          </w:p>
        </w:tc>
        <w:tc>
          <w:tcPr>
            <w:tcW w:w="2340" w:type="dxa"/>
            <w:tcBorders>
              <w:top w:val="nil"/>
              <w:left w:val="nil"/>
              <w:bottom w:val="single" w:sz="4" w:space="0" w:color="auto"/>
              <w:right w:val="single" w:sz="4" w:space="0" w:color="auto"/>
            </w:tcBorders>
            <w:shd w:val="clear" w:color="auto" w:fill="auto"/>
            <w:noWrap/>
            <w:vAlign w:val="bottom"/>
            <w:hideMark/>
          </w:tcPr>
          <w:p w14:paraId="2DC9344E"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-94.125967</w:t>
            </w:r>
          </w:p>
        </w:tc>
      </w:tr>
      <w:tr w:rsidR="000B1F8B" w:rsidRPr="003565C1" w14:paraId="53D95F03"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EC9A932"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29</w:t>
            </w:r>
          </w:p>
        </w:tc>
        <w:tc>
          <w:tcPr>
            <w:tcW w:w="1940" w:type="dxa"/>
            <w:tcBorders>
              <w:top w:val="nil"/>
              <w:left w:val="nil"/>
              <w:bottom w:val="single" w:sz="4" w:space="0" w:color="auto"/>
              <w:right w:val="single" w:sz="4" w:space="0" w:color="auto"/>
            </w:tcBorders>
            <w:shd w:val="clear" w:color="auto" w:fill="auto"/>
            <w:noWrap/>
            <w:vAlign w:val="bottom"/>
            <w:hideMark/>
          </w:tcPr>
          <w:p w14:paraId="796CC4F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Pine Island Bayou</w:t>
            </w:r>
          </w:p>
        </w:tc>
        <w:tc>
          <w:tcPr>
            <w:tcW w:w="1160" w:type="dxa"/>
            <w:tcBorders>
              <w:top w:val="nil"/>
              <w:left w:val="nil"/>
              <w:bottom w:val="single" w:sz="4" w:space="0" w:color="auto"/>
              <w:right w:val="single" w:sz="4" w:space="0" w:color="auto"/>
            </w:tcBorders>
            <w:shd w:val="clear" w:color="auto" w:fill="auto"/>
            <w:noWrap/>
            <w:vAlign w:val="bottom"/>
            <w:hideMark/>
          </w:tcPr>
          <w:p w14:paraId="5CCC535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25A5881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5A61EA1D"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30.1725</w:t>
            </w:r>
          </w:p>
        </w:tc>
        <w:tc>
          <w:tcPr>
            <w:tcW w:w="2340" w:type="dxa"/>
            <w:tcBorders>
              <w:top w:val="nil"/>
              <w:left w:val="nil"/>
              <w:bottom w:val="single" w:sz="4" w:space="0" w:color="auto"/>
              <w:right w:val="single" w:sz="4" w:space="0" w:color="auto"/>
            </w:tcBorders>
            <w:shd w:val="clear" w:color="auto" w:fill="auto"/>
            <w:noWrap/>
            <w:vAlign w:val="bottom"/>
            <w:hideMark/>
          </w:tcPr>
          <w:p w14:paraId="795F30A0"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-94.151267</w:t>
            </w:r>
          </w:p>
        </w:tc>
      </w:tr>
      <w:tr w:rsidR="000B1F8B" w:rsidRPr="003565C1" w14:paraId="2A59B2C8"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1EDDB7"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30</w:t>
            </w:r>
          </w:p>
        </w:tc>
        <w:tc>
          <w:tcPr>
            <w:tcW w:w="1940" w:type="dxa"/>
            <w:tcBorders>
              <w:top w:val="nil"/>
              <w:left w:val="nil"/>
              <w:bottom w:val="single" w:sz="4" w:space="0" w:color="auto"/>
              <w:right w:val="single" w:sz="4" w:space="0" w:color="auto"/>
            </w:tcBorders>
            <w:shd w:val="clear" w:color="auto" w:fill="auto"/>
            <w:noWrap/>
            <w:vAlign w:val="bottom"/>
            <w:hideMark/>
          </w:tcPr>
          <w:p w14:paraId="1C2C975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Pine Island Bayou</w:t>
            </w:r>
          </w:p>
        </w:tc>
        <w:tc>
          <w:tcPr>
            <w:tcW w:w="1160" w:type="dxa"/>
            <w:tcBorders>
              <w:top w:val="nil"/>
              <w:left w:val="nil"/>
              <w:bottom w:val="single" w:sz="4" w:space="0" w:color="auto"/>
              <w:right w:val="single" w:sz="4" w:space="0" w:color="auto"/>
            </w:tcBorders>
            <w:shd w:val="clear" w:color="auto" w:fill="auto"/>
            <w:noWrap/>
            <w:vAlign w:val="bottom"/>
            <w:hideMark/>
          </w:tcPr>
          <w:p w14:paraId="75B6A09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7A3CE08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0C7F9DE7"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30.166717</w:t>
            </w:r>
          </w:p>
        </w:tc>
        <w:tc>
          <w:tcPr>
            <w:tcW w:w="2340" w:type="dxa"/>
            <w:tcBorders>
              <w:top w:val="nil"/>
              <w:left w:val="nil"/>
              <w:bottom w:val="single" w:sz="4" w:space="0" w:color="auto"/>
              <w:right w:val="single" w:sz="4" w:space="0" w:color="auto"/>
            </w:tcBorders>
            <w:shd w:val="clear" w:color="auto" w:fill="auto"/>
            <w:noWrap/>
            <w:vAlign w:val="bottom"/>
            <w:hideMark/>
          </w:tcPr>
          <w:p w14:paraId="16D95334"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-94.12405</w:t>
            </w:r>
          </w:p>
        </w:tc>
      </w:tr>
      <w:tr w:rsidR="000B1F8B" w:rsidRPr="003565C1" w14:paraId="3648A95A"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E2C61AC"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31</w:t>
            </w:r>
          </w:p>
        </w:tc>
        <w:tc>
          <w:tcPr>
            <w:tcW w:w="1940" w:type="dxa"/>
            <w:tcBorders>
              <w:top w:val="nil"/>
              <w:left w:val="nil"/>
              <w:bottom w:val="single" w:sz="4" w:space="0" w:color="auto"/>
              <w:right w:val="single" w:sz="4" w:space="0" w:color="auto"/>
            </w:tcBorders>
            <w:shd w:val="clear" w:color="auto" w:fill="auto"/>
            <w:noWrap/>
            <w:vAlign w:val="bottom"/>
            <w:hideMark/>
          </w:tcPr>
          <w:p w14:paraId="17ABD41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Pine Island Bayou</w:t>
            </w:r>
          </w:p>
        </w:tc>
        <w:tc>
          <w:tcPr>
            <w:tcW w:w="1160" w:type="dxa"/>
            <w:tcBorders>
              <w:top w:val="nil"/>
              <w:left w:val="nil"/>
              <w:bottom w:val="single" w:sz="4" w:space="0" w:color="auto"/>
              <w:right w:val="single" w:sz="4" w:space="0" w:color="auto"/>
            </w:tcBorders>
            <w:shd w:val="clear" w:color="auto" w:fill="auto"/>
            <w:noWrap/>
            <w:vAlign w:val="bottom"/>
            <w:hideMark/>
          </w:tcPr>
          <w:p w14:paraId="35F4FAB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1243B97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4B2FDD48"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30.166717</w:t>
            </w:r>
          </w:p>
        </w:tc>
        <w:tc>
          <w:tcPr>
            <w:tcW w:w="2340" w:type="dxa"/>
            <w:tcBorders>
              <w:top w:val="nil"/>
              <w:left w:val="nil"/>
              <w:bottom w:val="single" w:sz="4" w:space="0" w:color="auto"/>
              <w:right w:val="single" w:sz="4" w:space="0" w:color="auto"/>
            </w:tcBorders>
            <w:shd w:val="clear" w:color="auto" w:fill="auto"/>
            <w:noWrap/>
            <w:vAlign w:val="bottom"/>
            <w:hideMark/>
          </w:tcPr>
          <w:p w14:paraId="0648EA14"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-94.124717</w:t>
            </w:r>
          </w:p>
        </w:tc>
      </w:tr>
      <w:tr w:rsidR="000B1F8B" w:rsidRPr="003565C1" w14:paraId="795EF6AD"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95C25B"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32</w:t>
            </w:r>
          </w:p>
        </w:tc>
        <w:tc>
          <w:tcPr>
            <w:tcW w:w="1940" w:type="dxa"/>
            <w:tcBorders>
              <w:top w:val="nil"/>
              <w:left w:val="nil"/>
              <w:bottom w:val="single" w:sz="4" w:space="0" w:color="auto"/>
              <w:right w:val="single" w:sz="4" w:space="0" w:color="auto"/>
            </w:tcBorders>
            <w:shd w:val="clear" w:color="auto" w:fill="auto"/>
            <w:noWrap/>
            <w:vAlign w:val="bottom"/>
            <w:hideMark/>
          </w:tcPr>
          <w:p w14:paraId="384DDCA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Pine Island Bayou</w:t>
            </w:r>
          </w:p>
        </w:tc>
        <w:tc>
          <w:tcPr>
            <w:tcW w:w="1160" w:type="dxa"/>
            <w:tcBorders>
              <w:top w:val="nil"/>
              <w:left w:val="nil"/>
              <w:bottom w:val="single" w:sz="4" w:space="0" w:color="auto"/>
              <w:right w:val="single" w:sz="4" w:space="0" w:color="auto"/>
            </w:tcBorders>
            <w:shd w:val="clear" w:color="auto" w:fill="auto"/>
            <w:noWrap/>
            <w:vAlign w:val="bottom"/>
            <w:hideMark/>
          </w:tcPr>
          <w:p w14:paraId="1E17947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09A86FB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1DD31720"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30.165967</w:t>
            </w:r>
          </w:p>
        </w:tc>
        <w:tc>
          <w:tcPr>
            <w:tcW w:w="2340" w:type="dxa"/>
            <w:tcBorders>
              <w:top w:val="nil"/>
              <w:left w:val="nil"/>
              <w:bottom w:val="single" w:sz="4" w:space="0" w:color="auto"/>
              <w:right w:val="single" w:sz="4" w:space="0" w:color="auto"/>
            </w:tcBorders>
            <w:shd w:val="clear" w:color="auto" w:fill="auto"/>
            <w:noWrap/>
            <w:vAlign w:val="bottom"/>
            <w:hideMark/>
          </w:tcPr>
          <w:p w14:paraId="462AF753"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-94.123917</w:t>
            </w:r>
          </w:p>
        </w:tc>
      </w:tr>
      <w:tr w:rsidR="000B1F8B" w:rsidRPr="003565C1" w14:paraId="18221E02"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2A4EA5"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33</w:t>
            </w:r>
          </w:p>
        </w:tc>
        <w:tc>
          <w:tcPr>
            <w:tcW w:w="1940" w:type="dxa"/>
            <w:tcBorders>
              <w:top w:val="nil"/>
              <w:left w:val="nil"/>
              <w:bottom w:val="single" w:sz="4" w:space="0" w:color="auto"/>
              <w:right w:val="single" w:sz="4" w:space="0" w:color="auto"/>
            </w:tcBorders>
            <w:shd w:val="clear" w:color="auto" w:fill="auto"/>
            <w:noWrap/>
            <w:vAlign w:val="bottom"/>
            <w:hideMark/>
          </w:tcPr>
          <w:p w14:paraId="3117FD4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Pine Island Bayou</w:t>
            </w:r>
          </w:p>
        </w:tc>
        <w:tc>
          <w:tcPr>
            <w:tcW w:w="1160" w:type="dxa"/>
            <w:tcBorders>
              <w:top w:val="nil"/>
              <w:left w:val="nil"/>
              <w:bottom w:val="single" w:sz="4" w:space="0" w:color="auto"/>
              <w:right w:val="single" w:sz="4" w:space="0" w:color="auto"/>
            </w:tcBorders>
            <w:shd w:val="clear" w:color="auto" w:fill="auto"/>
            <w:noWrap/>
            <w:vAlign w:val="bottom"/>
            <w:hideMark/>
          </w:tcPr>
          <w:p w14:paraId="005BCDB5"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5CEF4E7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63A2813A"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30.165583</w:t>
            </w:r>
          </w:p>
        </w:tc>
        <w:tc>
          <w:tcPr>
            <w:tcW w:w="2340" w:type="dxa"/>
            <w:tcBorders>
              <w:top w:val="nil"/>
              <w:left w:val="nil"/>
              <w:bottom w:val="single" w:sz="4" w:space="0" w:color="auto"/>
              <w:right w:val="single" w:sz="4" w:space="0" w:color="auto"/>
            </w:tcBorders>
            <w:shd w:val="clear" w:color="auto" w:fill="auto"/>
            <w:noWrap/>
            <w:vAlign w:val="bottom"/>
            <w:hideMark/>
          </w:tcPr>
          <w:p w14:paraId="6C446D4D"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-94.139867</w:t>
            </w:r>
          </w:p>
        </w:tc>
      </w:tr>
      <w:tr w:rsidR="000B1F8B" w:rsidRPr="003565C1" w14:paraId="71499D72"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E5F017"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34</w:t>
            </w:r>
          </w:p>
        </w:tc>
        <w:tc>
          <w:tcPr>
            <w:tcW w:w="1940" w:type="dxa"/>
            <w:tcBorders>
              <w:top w:val="nil"/>
              <w:left w:val="nil"/>
              <w:bottom w:val="single" w:sz="4" w:space="0" w:color="auto"/>
              <w:right w:val="single" w:sz="4" w:space="0" w:color="auto"/>
            </w:tcBorders>
            <w:shd w:val="clear" w:color="auto" w:fill="auto"/>
            <w:noWrap/>
            <w:vAlign w:val="bottom"/>
            <w:hideMark/>
          </w:tcPr>
          <w:p w14:paraId="6338997D"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Pine Island Bayou</w:t>
            </w:r>
          </w:p>
        </w:tc>
        <w:tc>
          <w:tcPr>
            <w:tcW w:w="1160" w:type="dxa"/>
            <w:tcBorders>
              <w:top w:val="nil"/>
              <w:left w:val="nil"/>
              <w:bottom w:val="single" w:sz="4" w:space="0" w:color="auto"/>
              <w:right w:val="single" w:sz="4" w:space="0" w:color="auto"/>
            </w:tcBorders>
            <w:shd w:val="clear" w:color="auto" w:fill="auto"/>
            <w:noWrap/>
            <w:vAlign w:val="bottom"/>
            <w:hideMark/>
          </w:tcPr>
          <w:p w14:paraId="0D65496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01BE7520"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02A00BA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30.1858</w:t>
            </w:r>
          </w:p>
        </w:tc>
        <w:tc>
          <w:tcPr>
            <w:tcW w:w="2340" w:type="dxa"/>
            <w:tcBorders>
              <w:top w:val="nil"/>
              <w:left w:val="nil"/>
              <w:bottom w:val="single" w:sz="4" w:space="0" w:color="auto"/>
              <w:right w:val="single" w:sz="4" w:space="0" w:color="auto"/>
            </w:tcBorders>
            <w:shd w:val="clear" w:color="auto" w:fill="auto"/>
            <w:noWrap/>
            <w:vAlign w:val="bottom"/>
            <w:hideMark/>
          </w:tcPr>
          <w:p w14:paraId="50EB6334"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-94.17975</w:t>
            </w:r>
          </w:p>
        </w:tc>
      </w:tr>
      <w:tr w:rsidR="000B1F8B" w:rsidRPr="003565C1" w14:paraId="6DD8FFEF"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2A15A0"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35</w:t>
            </w:r>
          </w:p>
        </w:tc>
        <w:tc>
          <w:tcPr>
            <w:tcW w:w="1940" w:type="dxa"/>
            <w:tcBorders>
              <w:top w:val="nil"/>
              <w:left w:val="nil"/>
              <w:bottom w:val="single" w:sz="4" w:space="0" w:color="auto"/>
              <w:right w:val="single" w:sz="4" w:space="0" w:color="auto"/>
            </w:tcBorders>
            <w:shd w:val="clear" w:color="auto" w:fill="auto"/>
            <w:noWrap/>
            <w:vAlign w:val="bottom"/>
            <w:hideMark/>
          </w:tcPr>
          <w:p w14:paraId="598C74A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7C6479E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LNRCU</w:t>
            </w:r>
          </w:p>
        </w:tc>
        <w:tc>
          <w:tcPr>
            <w:tcW w:w="1440" w:type="dxa"/>
            <w:tcBorders>
              <w:top w:val="nil"/>
              <w:left w:val="nil"/>
              <w:bottom w:val="single" w:sz="4" w:space="0" w:color="auto"/>
              <w:right w:val="single" w:sz="4" w:space="0" w:color="auto"/>
            </w:tcBorders>
            <w:shd w:val="clear" w:color="auto" w:fill="auto"/>
            <w:noWrap/>
            <w:vAlign w:val="bottom"/>
            <w:hideMark/>
          </w:tcPr>
          <w:p w14:paraId="35A6163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Orange</w:t>
            </w:r>
          </w:p>
        </w:tc>
        <w:tc>
          <w:tcPr>
            <w:tcW w:w="2080" w:type="dxa"/>
            <w:tcBorders>
              <w:top w:val="nil"/>
              <w:left w:val="nil"/>
              <w:bottom w:val="single" w:sz="4" w:space="0" w:color="auto"/>
              <w:right w:val="single" w:sz="4" w:space="0" w:color="auto"/>
            </w:tcBorders>
            <w:shd w:val="clear" w:color="auto" w:fill="auto"/>
            <w:noWrap/>
            <w:vAlign w:val="bottom"/>
            <w:hideMark/>
          </w:tcPr>
          <w:p w14:paraId="3FB03BB0"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30.240533</w:t>
            </w:r>
          </w:p>
        </w:tc>
        <w:tc>
          <w:tcPr>
            <w:tcW w:w="2340" w:type="dxa"/>
            <w:tcBorders>
              <w:top w:val="nil"/>
              <w:left w:val="nil"/>
              <w:bottom w:val="single" w:sz="4" w:space="0" w:color="auto"/>
              <w:right w:val="single" w:sz="4" w:space="0" w:color="auto"/>
            </w:tcBorders>
            <w:shd w:val="clear" w:color="auto" w:fill="auto"/>
            <w:noWrap/>
            <w:vAlign w:val="bottom"/>
            <w:hideMark/>
          </w:tcPr>
          <w:p w14:paraId="66EEAFBE"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-94.116383</w:t>
            </w:r>
          </w:p>
        </w:tc>
      </w:tr>
      <w:tr w:rsidR="000B1F8B" w:rsidRPr="003565C1" w14:paraId="3FDE72FE"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8DF73F4"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36</w:t>
            </w:r>
          </w:p>
        </w:tc>
        <w:tc>
          <w:tcPr>
            <w:tcW w:w="1940" w:type="dxa"/>
            <w:tcBorders>
              <w:top w:val="nil"/>
              <w:left w:val="nil"/>
              <w:bottom w:val="single" w:sz="4" w:space="0" w:color="auto"/>
              <w:right w:val="single" w:sz="4" w:space="0" w:color="auto"/>
            </w:tcBorders>
            <w:shd w:val="clear" w:color="auto" w:fill="auto"/>
            <w:noWrap/>
            <w:vAlign w:val="bottom"/>
            <w:hideMark/>
          </w:tcPr>
          <w:p w14:paraId="6F70227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Little Pine Island  </w:t>
            </w:r>
          </w:p>
        </w:tc>
        <w:tc>
          <w:tcPr>
            <w:tcW w:w="1160" w:type="dxa"/>
            <w:tcBorders>
              <w:top w:val="nil"/>
              <w:left w:val="nil"/>
              <w:bottom w:val="single" w:sz="4" w:space="0" w:color="auto"/>
              <w:right w:val="single" w:sz="4" w:space="0" w:color="auto"/>
            </w:tcBorders>
            <w:shd w:val="clear" w:color="auto" w:fill="auto"/>
            <w:noWrap/>
            <w:vAlign w:val="bottom"/>
            <w:hideMark/>
          </w:tcPr>
          <w:p w14:paraId="3BE8273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LPIPIBCU</w:t>
            </w:r>
          </w:p>
        </w:tc>
        <w:tc>
          <w:tcPr>
            <w:tcW w:w="1440" w:type="dxa"/>
            <w:tcBorders>
              <w:top w:val="nil"/>
              <w:left w:val="nil"/>
              <w:bottom w:val="single" w:sz="4" w:space="0" w:color="auto"/>
              <w:right w:val="single" w:sz="4" w:space="0" w:color="auto"/>
            </w:tcBorders>
            <w:shd w:val="clear" w:color="auto" w:fill="auto"/>
            <w:noWrap/>
            <w:vAlign w:val="bottom"/>
            <w:hideMark/>
          </w:tcPr>
          <w:p w14:paraId="54357B7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center"/>
            <w:hideMark/>
          </w:tcPr>
          <w:p w14:paraId="22CE6231"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30.1892</w:t>
            </w:r>
          </w:p>
        </w:tc>
        <w:tc>
          <w:tcPr>
            <w:tcW w:w="2340" w:type="dxa"/>
            <w:tcBorders>
              <w:top w:val="nil"/>
              <w:left w:val="nil"/>
              <w:bottom w:val="single" w:sz="4" w:space="0" w:color="auto"/>
              <w:right w:val="single" w:sz="4" w:space="0" w:color="auto"/>
            </w:tcBorders>
            <w:shd w:val="clear" w:color="auto" w:fill="auto"/>
            <w:noWrap/>
            <w:vAlign w:val="bottom"/>
            <w:hideMark/>
          </w:tcPr>
          <w:p w14:paraId="6299C319"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-94.389467</w:t>
            </w:r>
          </w:p>
        </w:tc>
      </w:tr>
      <w:tr w:rsidR="000B1F8B" w:rsidRPr="003565C1" w14:paraId="068831E5"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EE5D1A"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37</w:t>
            </w:r>
          </w:p>
        </w:tc>
        <w:tc>
          <w:tcPr>
            <w:tcW w:w="1940" w:type="dxa"/>
            <w:tcBorders>
              <w:top w:val="nil"/>
              <w:left w:val="nil"/>
              <w:bottom w:val="single" w:sz="4" w:space="0" w:color="auto"/>
              <w:right w:val="single" w:sz="4" w:space="0" w:color="auto"/>
            </w:tcBorders>
            <w:shd w:val="clear" w:color="auto" w:fill="auto"/>
            <w:noWrap/>
            <w:vAlign w:val="bottom"/>
            <w:hideMark/>
          </w:tcPr>
          <w:p w14:paraId="7A769EA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Little Pine Island  </w:t>
            </w:r>
          </w:p>
        </w:tc>
        <w:tc>
          <w:tcPr>
            <w:tcW w:w="1160" w:type="dxa"/>
            <w:tcBorders>
              <w:top w:val="nil"/>
              <w:left w:val="nil"/>
              <w:bottom w:val="single" w:sz="4" w:space="0" w:color="auto"/>
              <w:right w:val="single" w:sz="4" w:space="0" w:color="auto"/>
            </w:tcBorders>
            <w:shd w:val="clear" w:color="auto" w:fill="auto"/>
            <w:noWrap/>
            <w:vAlign w:val="bottom"/>
            <w:hideMark/>
          </w:tcPr>
          <w:p w14:paraId="33B2A386"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LPIPIBCU</w:t>
            </w:r>
          </w:p>
        </w:tc>
        <w:tc>
          <w:tcPr>
            <w:tcW w:w="1440" w:type="dxa"/>
            <w:tcBorders>
              <w:top w:val="nil"/>
              <w:left w:val="nil"/>
              <w:bottom w:val="single" w:sz="4" w:space="0" w:color="auto"/>
              <w:right w:val="single" w:sz="4" w:space="0" w:color="auto"/>
            </w:tcBorders>
            <w:shd w:val="clear" w:color="auto" w:fill="auto"/>
            <w:noWrap/>
            <w:vAlign w:val="bottom"/>
            <w:hideMark/>
          </w:tcPr>
          <w:p w14:paraId="6738209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center"/>
            <w:hideMark/>
          </w:tcPr>
          <w:p w14:paraId="6F46798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30.1632601</w:t>
            </w:r>
          </w:p>
        </w:tc>
        <w:tc>
          <w:tcPr>
            <w:tcW w:w="2340" w:type="dxa"/>
            <w:tcBorders>
              <w:top w:val="nil"/>
              <w:left w:val="nil"/>
              <w:bottom w:val="single" w:sz="4" w:space="0" w:color="auto"/>
              <w:right w:val="single" w:sz="4" w:space="0" w:color="auto"/>
            </w:tcBorders>
            <w:shd w:val="clear" w:color="auto" w:fill="auto"/>
            <w:noWrap/>
            <w:vAlign w:val="bottom"/>
            <w:hideMark/>
          </w:tcPr>
          <w:p w14:paraId="7DB0E683"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-94.31726</w:t>
            </w:r>
          </w:p>
        </w:tc>
      </w:tr>
      <w:tr w:rsidR="000B1F8B" w:rsidRPr="003565C1" w14:paraId="0327681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1EECCDF"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38</w:t>
            </w:r>
          </w:p>
        </w:tc>
        <w:tc>
          <w:tcPr>
            <w:tcW w:w="1940" w:type="dxa"/>
            <w:tcBorders>
              <w:top w:val="nil"/>
              <w:left w:val="nil"/>
              <w:bottom w:val="single" w:sz="4" w:space="0" w:color="auto"/>
              <w:right w:val="single" w:sz="4" w:space="0" w:color="auto"/>
            </w:tcBorders>
            <w:shd w:val="clear" w:color="auto" w:fill="auto"/>
            <w:noWrap/>
            <w:vAlign w:val="bottom"/>
            <w:hideMark/>
          </w:tcPr>
          <w:p w14:paraId="3136671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Little Pine Island  </w:t>
            </w:r>
          </w:p>
        </w:tc>
        <w:tc>
          <w:tcPr>
            <w:tcW w:w="1160" w:type="dxa"/>
            <w:tcBorders>
              <w:top w:val="nil"/>
              <w:left w:val="nil"/>
              <w:bottom w:val="single" w:sz="4" w:space="0" w:color="auto"/>
              <w:right w:val="single" w:sz="4" w:space="0" w:color="auto"/>
            </w:tcBorders>
            <w:shd w:val="clear" w:color="auto" w:fill="auto"/>
            <w:noWrap/>
            <w:vAlign w:val="bottom"/>
            <w:hideMark/>
          </w:tcPr>
          <w:p w14:paraId="0F1CF22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LPIPIBCU</w:t>
            </w:r>
          </w:p>
        </w:tc>
        <w:tc>
          <w:tcPr>
            <w:tcW w:w="1440" w:type="dxa"/>
            <w:tcBorders>
              <w:top w:val="nil"/>
              <w:left w:val="nil"/>
              <w:bottom w:val="single" w:sz="4" w:space="0" w:color="auto"/>
              <w:right w:val="single" w:sz="4" w:space="0" w:color="auto"/>
            </w:tcBorders>
            <w:shd w:val="clear" w:color="auto" w:fill="auto"/>
            <w:noWrap/>
            <w:vAlign w:val="bottom"/>
            <w:hideMark/>
          </w:tcPr>
          <w:p w14:paraId="6481DEF6"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center"/>
            <w:hideMark/>
          </w:tcPr>
          <w:p w14:paraId="655370B0"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30.163366</w:t>
            </w:r>
          </w:p>
        </w:tc>
        <w:tc>
          <w:tcPr>
            <w:tcW w:w="2340" w:type="dxa"/>
            <w:tcBorders>
              <w:top w:val="nil"/>
              <w:left w:val="nil"/>
              <w:bottom w:val="single" w:sz="4" w:space="0" w:color="auto"/>
              <w:right w:val="single" w:sz="4" w:space="0" w:color="auto"/>
            </w:tcBorders>
            <w:shd w:val="clear" w:color="auto" w:fill="auto"/>
            <w:noWrap/>
            <w:vAlign w:val="bottom"/>
            <w:hideMark/>
          </w:tcPr>
          <w:p w14:paraId="4D16EA4D"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-94.316967</w:t>
            </w:r>
          </w:p>
        </w:tc>
      </w:tr>
      <w:tr w:rsidR="000B1F8B" w:rsidRPr="003565C1" w14:paraId="3B522164"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9CFEA5B"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39</w:t>
            </w:r>
          </w:p>
        </w:tc>
        <w:tc>
          <w:tcPr>
            <w:tcW w:w="1940" w:type="dxa"/>
            <w:tcBorders>
              <w:top w:val="nil"/>
              <w:left w:val="nil"/>
              <w:bottom w:val="single" w:sz="4" w:space="0" w:color="auto"/>
              <w:right w:val="single" w:sz="4" w:space="0" w:color="auto"/>
            </w:tcBorders>
            <w:shd w:val="clear" w:color="auto" w:fill="auto"/>
            <w:noWrap/>
            <w:vAlign w:val="bottom"/>
            <w:hideMark/>
          </w:tcPr>
          <w:p w14:paraId="585E75E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3ADE35C0"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LNRCU</w:t>
            </w:r>
          </w:p>
        </w:tc>
        <w:tc>
          <w:tcPr>
            <w:tcW w:w="1440" w:type="dxa"/>
            <w:tcBorders>
              <w:top w:val="nil"/>
              <w:left w:val="nil"/>
              <w:bottom w:val="single" w:sz="4" w:space="0" w:color="auto"/>
              <w:right w:val="single" w:sz="4" w:space="0" w:color="auto"/>
            </w:tcBorders>
            <w:shd w:val="clear" w:color="auto" w:fill="auto"/>
            <w:noWrap/>
            <w:vAlign w:val="bottom"/>
            <w:hideMark/>
          </w:tcPr>
          <w:p w14:paraId="79C0D2E0"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7566CA31"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30.239183</w:t>
            </w:r>
          </w:p>
        </w:tc>
        <w:tc>
          <w:tcPr>
            <w:tcW w:w="2340" w:type="dxa"/>
            <w:tcBorders>
              <w:top w:val="nil"/>
              <w:left w:val="nil"/>
              <w:bottom w:val="single" w:sz="4" w:space="0" w:color="auto"/>
              <w:right w:val="single" w:sz="4" w:space="0" w:color="auto"/>
            </w:tcBorders>
            <w:shd w:val="clear" w:color="auto" w:fill="auto"/>
            <w:noWrap/>
            <w:vAlign w:val="bottom"/>
            <w:hideMark/>
          </w:tcPr>
          <w:p w14:paraId="0367AC8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-94.11835</w:t>
            </w:r>
          </w:p>
        </w:tc>
      </w:tr>
      <w:tr w:rsidR="000B1F8B" w:rsidRPr="003565C1" w14:paraId="0A54703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8D7C036"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40</w:t>
            </w:r>
          </w:p>
        </w:tc>
        <w:tc>
          <w:tcPr>
            <w:tcW w:w="1940" w:type="dxa"/>
            <w:tcBorders>
              <w:top w:val="nil"/>
              <w:left w:val="nil"/>
              <w:bottom w:val="single" w:sz="4" w:space="0" w:color="auto"/>
              <w:right w:val="single" w:sz="4" w:space="0" w:color="auto"/>
            </w:tcBorders>
            <w:shd w:val="clear" w:color="auto" w:fill="auto"/>
            <w:noWrap/>
            <w:vAlign w:val="bottom"/>
            <w:hideMark/>
          </w:tcPr>
          <w:p w14:paraId="67F5AB0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56AE724C"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7D63B023"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74692972"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30.199533</w:t>
            </w:r>
          </w:p>
        </w:tc>
        <w:tc>
          <w:tcPr>
            <w:tcW w:w="2340" w:type="dxa"/>
            <w:tcBorders>
              <w:top w:val="nil"/>
              <w:left w:val="nil"/>
              <w:bottom w:val="single" w:sz="4" w:space="0" w:color="auto"/>
              <w:right w:val="single" w:sz="4" w:space="0" w:color="auto"/>
            </w:tcBorders>
            <w:shd w:val="clear" w:color="auto" w:fill="auto"/>
            <w:noWrap/>
            <w:vAlign w:val="bottom"/>
            <w:hideMark/>
          </w:tcPr>
          <w:p w14:paraId="0167E8A3"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-94.094617</w:t>
            </w:r>
          </w:p>
        </w:tc>
      </w:tr>
      <w:tr w:rsidR="000B1F8B" w:rsidRPr="003565C1" w14:paraId="2F6C790F"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460930A"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41</w:t>
            </w:r>
          </w:p>
        </w:tc>
        <w:tc>
          <w:tcPr>
            <w:tcW w:w="1940" w:type="dxa"/>
            <w:tcBorders>
              <w:top w:val="nil"/>
              <w:left w:val="nil"/>
              <w:bottom w:val="single" w:sz="4" w:space="0" w:color="auto"/>
              <w:right w:val="single" w:sz="4" w:space="0" w:color="auto"/>
            </w:tcBorders>
            <w:shd w:val="clear" w:color="auto" w:fill="auto"/>
            <w:noWrap/>
            <w:vAlign w:val="bottom"/>
            <w:hideMark/>
          </w:tcPr>
          <w:p w14:paraId="67F5D56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5D091F85"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420B0D4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3D084B95"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30.2001</w:t>
            </w:r>
          </w:p>
        </w:tc>
        <w:tc>
          <w:tcPr>
            <w:tcW w:w="2340" w:type="dxa"/>
            <w:tcBorders>
              <w:top w:val="nil"/>
              <w:left w:val="nil"/>
              <w:bottom w:val="single" w:sz="4" w:space="0" w:color="auto"/>
              <w:right w:val="single" w:sz="4" w:space="0" w:color="auto"/>
            </w:tcBorders>
            <w:shd w:val="clear" w:color="auto" w:fill="auto"/>
            <w:noWrap/>
            <w:vAlign w:val="bottom"/>
            <w:hideMark/>
          </w:tcPr>
          <w:p w14:paraId="02486C39"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-94.093967</w:t>
            </w:r>
          </w:p>
        </w:tc>
      </w:tr>
      <w:tr w:rsidR="000B1F8B" w:rsidRPr="003565C1" w14:paraId="4962A610"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6D10B0"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42</w:t>
            </w:r>
          </w:p>
        </w:tc>
        <w:tc>
          <w:tcPr>
            <w:tcW w:w="1940" w:type="dxa"/>
            <w:tcBorders>
              <w:top w:val="nil"/>
              <w:left w:val="nil"/>
              <w:bottom w:val="single" w:sz="4" w:space="0" w:color="auto"/>
              <w:right w:val="single" w:sz="4" w:space="0" w:color="auto"/>
            </w:tcBorders>
            <w:shd w:val="clear" w:color="auto" w:fill="auto"/>
            <w:noWrap/>
            <w:vAlign w:val="bottom"/>
            <w:hideMark/>
          </w:tcPr>
          <w:p w14:paraId="4626116B"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3D771BD9"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LNRCU</w:t>
            </w:r>
          </w:p>
        </w:tc>
        <w:tc>
          <w:tcPr>
            <w:tcW w:w="1440" w:type="dxa"/>
            <w:tcBorders>
              <w:top w:val="nil"/>
              <w:left w:val="nil"/>
              <w:bottom w:val="single" w:sz="4" w:space="0" w:color="auto"/>
              <w:right w:val="single" w:sz="4" w:space="0" w:color="auto"/>
            </w:tcBorders>
            <w:shd w:val="clear" w:color="auto" w:fill="auto"/>
            <w:noWrap/>
            <w:vAlign w:val="bottom"/>
            <w:hideMark/>
          </w:tcPr>
          <w:p w14:paraId="1D7435D7"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Jasper</w:t>
            </w:r>
          </w:p>
        </w:tc>
        <w:tc>
          <w:tcPr>
            <w:tcW w:w="2080" w:type="dxa"/>
            <w:tcBorders>
              <w:top w:val="nil"/>
              <w:left w:val="nil"/>
              <w:bottom w:val="single" w:sz="4" w:space="0" w:color="auto"/>
              <w:right w:val="single" w:sz="4" w:space="0" w:color="auto"/>
            </w:tcBorders>
            <w:shd w:val="clear" w:color="auto" w:fill="auto"/>
            <w:noWrap/>
            <w:vAlign w:val="bottom"/>
            <w:hideMark/>
          </w:tcPr>
          <w:p w14:paraId="0E424310"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30.26435</w:t>
            </w:r>
          </w:p>
        </w:tc>
        <w:tc>
          <w:tcPr>
            <w:tcW w:w="2340" w:type="dxa"/>
            <w:tcBorders>
              <w:top w:val="nil"/>
              <w:left w:val="nil"/>
              <w:bottom w:val="single" w:sz="4" w:space="0" w:color="auto"/>
              <w:right w:val="single" w:sz="4" w:space="0" w:color="auto"/>
            </w:tcBorders>
            <w:shd w:val="clear" w:color="auto" w:fill="auto"/>
            <w:noWrap/>
            <w:vAlign w:val="bottom"/>
            <w:hideMark/>
          </w:tcPr>
          <w:p w14:paraId="1F137B01"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-94.110067</w:t>
            </w:r>
          </w:p>
        </w:tc>
      </w:tr>
      <w:tr w:rsidR="000B1F8B" w:rsidRPr="003565C1" w14:paraId="023F9034"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8897F57"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43</w:t>
            </w:r>
          </w:p>
        </w:tc>
        <w:tc>
          <w:tcPr>
            <w:tcW w:w="1940" w:type="dxa"/>
            <w:tcBorders>
              <w:top w:val="nil"/>
              <w:left w:val="nil"/>
              <w:bottom w:val="single" w:sz="4" w:space="0" w:color="auto"/>
              <w:right w:val="single" w:sz="4" w:space="0" w:color="auto"/>
            </w:tcBorders>
            <w:shd w:val="clear" w:color="auto" w:fill="auto"/>
            <w:noWrap/>
            <w:vAlign w:val="bottom"/>
            <w:hideMark/>
          </w:tcPr>
          <w:p w14:paraId="7DE70A0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23790EE1"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LNRCU</w:t>
            </w:r>
          </w:p>
        </w:tc>
        <w:tc>
          <w:tcPr>
            <w:tcW w:w="1440" w:type="dxa"/>
            <w:tcBorders>
              <w:top w:val="nil"/>
              <w:left w:val="nil"/>
              <w:bottom w:val="single" w:sz="4" w:space="0" w:color="auto"/>
              <w:right w:val="single" w:sz="4" w:space="0" w:color="auto"/>
            </w:tcBorders>
            <w:shd w:val="clear" w:color="auto" w:fill="auto"/>
            <w:noWrap/>
            <w:vAlign w:val="bottom"/>
            <w:hideMark/>
          </w:tcPr>
          <w:p w14:paraId="763CA14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0F04354E"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30.25545</w:t>
            </w:r>
          </w:p>
        </w:tc>
        <w:tc>
          <w:tcPr>
            <w:tcW w:w="2340" w:type="dxa"/>
            <w:tcBorders>
              <w:top w:val="nil"/>
              <w:left w:val="nil"/>
              <w:bottom w:val="single" w:sz="4" w:space="0" w:color="auto"/>
              <w:right w:val="single" w:sz="4" w:space="0" w:color="auto"/>
            </w:tcBorders>
            <w:shd w:val="clear" w:color="auto" w:fill="auto"/>
            <w:noWrap/>
            <w:vAlign w:val="bottom"/>
            <w:hideMark/>
          </w:tcPr>
          <w:p w14:paraId="2F7DA56A"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-94.104167</w:t>
            </w:r>
          </w:p>
        </w:tc>
      </w:tr>
      <w:tr w:rsidR="000B1F8B" w:rsidRPr="003565C1" w14:paraId="01385FE8"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B8BD34F"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44</w:t>
            </w:r>
          </w:p>
        </w:tc>
        <w:tc>
          <w:tcPr>
            <w:tcW w:w="1940" w:type="dxa"/>
            <w:tcBorders>
              <w:top w:val="nil"/>
              <w:left w:val="nil"/>
              <w:bottom w:val="single" w:sz="4" w:space="0" w:color="auto"/>
              <w:right w:val="single" w:sz="4" w:space="0" w:color="auto"/>
            </w:tcBorders>
            <w:shd w:val="clear" w:color="auto" w:fill="auto"/>
            <w:noWrap/>
            <w:vAlign w:val="bottom"/>
            <w:hideMark/>
          </w:tcPr>
          <w:p w14:paraId="1E36754A"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2A3E5E7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35BAD91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Orange</w:t>
            </w:r>
          </w:p>
        </w:tc>
        <w:tc>
          <w:tcPr>
            <w:tcW w:w="2080" w:type="dxa"/>
            <w:tcBorders>
              <w:top w:val="nil"/>
              <w:left w:val="nil"/>
              <w:bottom w:val="single" w:sz="4" w:space="0" w:color="auto"/>
              <w:right w:val="single" w:sz="4" w:space="0" w:color="auto"/>
            </w:tcBorders>
            <w:shd w:val="clear" w:color="auto" w:fill="auto"/>
            <w:noWrap/>
            <w:vAlign w:val="bottom"/>
            <w:hideMark/>
          </w:tcPr>
          <w:p w14:paraId="5C281E3A"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30.203767</w:t>
            </w:r>
          </w:p>
        </w:tc>
        <w:tc>
          <w:tcPr>
            <w:tcW w:w="2340" w:type="dxa"/>
            <w:tcBorders>
              <w:top w:val="nil"/>
              <w:left w:val="nil"/>
              <w:bottom w:val="single" w:sz="4" w:space="0" w:color="auto"/>
              <w:right w:val="single" w:sz="4" w:space="0" w:color="auto"/>
            </w:tcBorders>
            <w:shd w:val="clear" w:color="auto" w:fill="auto"/>
            <w:noWrap/>
            <w:vAlign w:val="bottom"/>
            <w:hideMark/>
          </w:tcPr>
          <w:p w14:paraId="0A1C781B"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-94.092667</w:t>
            </w:r>
          </w:p>
        </w:tc>
      </w:tr>
      <w:tr w:rsidR="000B1F8B" w:rsidRPr="003565C1" w14:paraId="5A2A4302"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AC3EE51"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45</w:t>
            </w:r>
          </w:p>
        </w:tc>
        <w:tc>
          <w:tcPr>
            <w:tcW w:w="1940" w:type="dxa"/>
            <w:tcBorders>
              <w:top w:val="nil"/>
              <w:left w:val="nil"/>
              <w:bottom w:val="single" w:sz="4" w:space="0" w:color="auto"/>
              <w:right w:val="single" w:sz="4" w:space="0" w:color="auto"/>
            </w:tcBorders>
            <w:shd w:val="clear" w:color="auto" w:fill="auto"/>
            <w:noWrap/>
            <w:vAlign w:val="bottom"/>
            <w:hideMark/>
          </w:tcPr>
          <w:p w14:paraId="799A8B9D"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38EB0AC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2C0A7BF2"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Orange</w:t>
            </w:r>
          </w:p>
        </w:tc>
        <w:tc>
          <w:tcPr>
            <w:tcW w:w="2080" w:type="dxa"/>
            <w:tcBorders>
              <w:top w:val="nil"/>
              <w:left w:val="nil"/>
              <w:bottom w:val="single" w:sz="4" w:space="0" w:color="auto"/>
              <w:right w:val="single" w:sz="4" w:space="0" w:color="auto"/>
            </w:tcBorders>
            <w:shd w:val="clear" w:color="auto" w:fill="auto"/>
            <w:noWrap/>
            <w:vAlign w:val="bottom"/>
            <w:hideMark/>
          </w:tcPr>
          <w:p w14:paraId="2941B71A"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30.211317</w:t>
            </w:r>
          </w:p>
        </w:tc>
        <w:tc>
          <w:tcPr>
            <w:tcW w:w="2340" w:type="dxa"/>
            <w:tcBorders>
              <w:top w:val="nil"/>
              <w:left w:val="nil"/>
              <w:bottom w:val="single" w:sz="4" w:space="0" w:color="auto"/>
              <w:right w:val="single" w:sz="4" w:space="0" w:color="auto"/>
            </w:tcBorders>
            <w:shd w:val="clear" w:color="auto" w:fill="auto"/>
            <w:noWrap/>
            <w:vAlign w:val="bottom"/>
            <w:hideMark/>
          </w:tcPr>
          <w:p w14:paraId="591A1F29"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-94.101867</w:t>
            </w:r>
          </w:p>
        </w:tc>
      </w:tr>
      <w:tr w:rsidR="000B1F8B" w:rsidRPr="003565C1" w14:paraId="3FBB1185"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25978C6"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46</w:t>
            </w:r>
          </w:p>
        </w:tc>
        <w:tc>
          <w:tcPr>
            <w:tcW w:w="1940" w:type="dxa"/>
            <w:tcBorders>
              <w:top w:val="nil"/>
              <w:left w:val="nil"/>
              <w:bottom w:val="single" w:sz="4" w:space="0" w:color="auto"/>
              <w:right w:val="single" w:sz="4" w:space="0" w:color="auto"/>
            </w:tcBorders>
            <w:shd w:val="clear" w:color="auto" w:fill="auto"/>
            <w:noWrap/>
            <w:vAlign w:val="bottom"/>
            <w:hideMark/>
          </w:tcPr>
          <w:p w14:paraId="5D7AFD9F"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 xml:space="preserve">Little Pine Island  </w:t>
            </w:r>
          </w:p>
        </w:tc>
        <w:tc>
          <w:tcPr>
            <w:tcW w:w="1160" w:type="dxa"/>
            <w:tcBorders>
              <w:top w:val="nil"/>
              <w:left w:val="nil"/>
              <w:bottom w:val="single" w:sz="4" w:space="0" w:color="auto"/>
              <w:right w:val="single" w:sz="4" w:space="0" w:color="auto"/>
            </w:tcBorders>
            <w:shd w:val="clear" w:color="auto" w:fill="auto"/>
            <w:noWrap/>
            <w:vAlign w:val="bottom"/>
            <w:hideMark/>
          </w:tcPr>
          <w:p w14:paraId="5260B7B8"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LPIPIBCU</w:t>
            </w:r>
          </w:p>
        </w:tc>
        <w:tc>
          <w:tcPr>
            <w:tcW w:w="1440" w:type="dxa"/>
            <w:tcBorders>
              <w:top w:val="nil"/>
              <w:left w:val="nil"/>
              <w:bottom w:val="single" w:sz="4" w:space="0" w:color="auto"/>
              <w:right w:val="single" w:sz="4" w:space="0" w:color="auto"/>
            </w:tcBorders>
            <w:shd w:val="clear" w:color="auto" w:fill="auto"/>
            <w:noWrap/>
            <w:vAlign w:val="bottom"/>
            <w:hideMark/>
          </w:tcPr>
          <w:p w14:paraId="6374EA74"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17535177"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30.189183</w:t>
            </w:r>
          </w:p>
        </w:tc>
        <w:tc>
          <w:tcPr>
            <w:tcW w:w="2340" w:type="dxa"/>
            <w:tcBorders>
              <w:top w:val="nil"/>
              <w:left w:val="nil"/>
              <w:bottom w:val="single" w:sz="4" w:space="0" w:color="auto"/>
              <w:right w:val="single" w:sz="4" w:space="0" w:color="auto"/>
            </w:tcBorders>
            <w:shd w:val="clear" w:color="auto" w:fill="auto"/>
            <w:noWrap/>
            <w:vAlign w:val="bottom"/>
            <w:hideMark/>
          </w:tcPr>
          <w:p w14:paraId="7268F63A"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-94.386817</w:t>
            </w:r>
          </w:p>
        </w:tc>
      </w:tr>
      <w:tr w:rsidR="000B1F8B" w:rsidRPr="003565C1" w14:paraId="6DEA0BFE" w14:textId="77777777" w:rsidTr="00BA425A">
        <w:trPr>
          <w:trHeight w:val="249"/>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69BFE4D" w14:textId="77777777" w:rsidR="000B1F8B" w:rsidRPr="003565C1" w:rsidRDefault="000B1F8B" w:rsidP="00BA425A">
            <w:pPr>
              <w:spacing w:after="0" w:line="240" w:lineRule="auto"/>
              <w:jc w:val="center"/>
              <w:rPr>
                <w:rFonts w:eastAsia="Times New Roman" w:cs="Times New Roman"/>
                <w:sz w:val="20"/>
                <w:szCs w:val="20"/>
              </w:rPr>
            </w:pPr>
            <w:r w:rsidRPr="003565C1">
              <w:rPr>
                <w:rFonts w:eastAsia="Times New Roman" w:cs="Times New Roman"/>
                <w:sz w:val="20"/>
                <w:szCs w:val="20"/>
              </w:rPr>
              <w:t>47</w:t>
            </w:r>
          </w:p>
        </w:tc>
        <w:tc>
          <w:tcPr>
            <w:tcW w:w="1940" w:type="dxa"/>
            <w:tcBorders>
              <w:top w:val="nil"/>
              <w:left w:val="nil"/>
              <w:bottom w:val="single" w:sz="4" w:space="0" w:color="auto"/>
              <w:right w:val="single" w:sz="4" w:space="0" w:color="auto"/>
            </w:tcBorders>
            <w:shd w:val="clear" w:color="auto" w:fill="auto"/>
            <w:noWrap/>
            <w:vAlign w:val="bottom"/>
            <w:hideMark/>
          </w:tcPr>
          <w:p w14:paraId="2977816D"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Neches River</w:t>
            </w:r>
          </w:p>
        </w:tc>
        <w:tc>
          <w:tcPr>
            <w:tcW w:w="1160" w:type="dxa"/>
            <w:tcBorders>
              <w:top w:val="nil"/>
              <w:left w:val="nil"/>
              <w:bottom w:val="single" w:sz="4" w:space="0" w:color="auto"/>
              <w:right w:val="single" w:sz="4" w:space="0" w:color="auto"/>
            </w:tcBorders>
            <w:shd w:val="clear" w:color="auto" w:fill="auto"/>
            <w:noWrap/>
            <w:vAlign w:val="bottom"/>
            <w:hideMark/>
          </w:tcPr>
          <w:p w14:paraId="68AD07F0"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BMT</w:t>
            </w:r>
          </w:p>
        </w:tc>
        <w:tc>
          <w:tcPr>
            <w:tcW w:w="1440" w:type="dxa"/>
            <w:tcBorders>
              <w:top w:val="nil"/>
              <w:left w:val="nil"/>
              <w:bottom w:val="single" w:sz="4" w:space="0" w:color="auto"/>
              <w:right w:val="single" w:sz="4" w:space="0" w:color="auto"/>
            </w:tcBorders>
            <w:shd w:val="clear" w:color="auto" w:fill="auto"/>
            <w:noWrap/>
            <w:vAlign w:val="bottom"/>
            <w:hideMark/>
          </w:tcPr>
          <w:p w14:paraId="51167E1E" w14:textId="77777777" w:rsidR="000B1F8B" w:rsidRPr="003565C1" w:rsidRDefault="000B1F8B" w:rsidP="00BA425A">
            <w:pPr>
              <w:spacing w:after="0" w:line="240" w:lineRule="auto"/>
              <w:rPr>
                <w:rFonts w:eastAsia="Times New Roman" w:cs="Times New Roman"/>
                <w:sz w:val="20"/>
                <w:szCs w:val="20"/>
              </w:rPr>
            </w:pPr>
            <w:r w:rsidRPr="003565C1">
              <w:rPr>
                <w:rFonts w:eastAsia="Times New Roman" w:cs="Times New Roman"/>
                <w:sz w:val="20"/>
                <w:szCs w:val="20"/>
              </w:rPr>
              <w:t>Hardin</w:t>
            </w:r>
          </w:p>
        </w:tc>
        <w:tc>
          <w:tcPr>
            <w:tcW w:w="2080" w:type="dxa"/>
            <w:tcBorders>
              <w:top w:val="nil"/>
              <w:left w:val="nil"/>
              <w:bottom w:val="single" w:sz="4" w:space="0" w:color="auto"/>
              <w:right w:val="single" w:sz="4" w:space="0" w:color="auto"/>
            </w:tcBorders>
            <w:shd w:val="clear" w:color="auto" w:fill="auto"/>
            <w:noWrap/>
            <w:vAlign w:val="bottom"/>
            <w:hideMark/>
          </w:tcPr>
          <w:p w14:paraId="66F12F5F"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30.173733</w:t>
            </w:r>
          </w:p>
        </w:tc>
        <w:tc>
          <w:tcPr>
            <w:tcW w:w="2340" w:type="dxa"/>
            <w:tcBorders>
              <w:top w:val="nil"/>
              <w:left w:val="nil"/>
              <w:bottom w:val="single" w:sz="4" w:space="0" w:color="auto"/>
              <w:right w:val="single" w:sz="4" w:space="0" w:color="auto"/>
            </w:tcBorders>
            <w:shd w:val="clear" w:color="auto" w:fill="auto"/>
            <w:noWrap/>
            <w:vAlign w:val="bottom"/>
            <w:hideMark/>
          </w:tcPr>
          <w:p w14:paraId="4DB32D9F" w14:textId="77777777" w:rsidR="000B1F8B" w:rsidRPr="003565C1" w:rsidRDefault="000B1F8B" w:rsidP="00BA425A">
            <w:pPr>
              <w:spacing w:after="0" w:line="240" w:lineRule="auto"/>
              <w:jc w:val="right"/>
              <w:rPr>
                <w:rFonts w:eastAsia="Times New Roman" w:cs="Times New Roman"/>
                <w:sz w:val="20"/>
                <w:szCs w:val="20"/>
              </w:rPr>
            </w:pPr>
            <w:r w:rsidRPr="003565C1">
              <w:rPr>
                <w:rFonts w:eastAsia="Times New Roman" w:cs="Times New Roman"/>
                <w:sz w:val="20"/>
                <w:szCs w:val="20"/>
              </w:rPr>
              <w:t>-94.1176</w:t>
            </w:r>
          </w:p>
        </w:tc>
      </w:tr>
    </w:tbl>
    <w:p w14:paraId="46DB0A4E" w14:textId="77777777" w:rsidR="004752D4" w:rsidRPr="00824222" w:rsidRDefault="004752D4" w:rsidP="006959B9">
      <w:pPr>
        <w:tabs>
          <w:tab w:val="left" w:pos="2971"/>
        </w:tabs>
      </w:pPr>
    </w:p>
    <w:sectPr w:rsidR="004752D4" w:rsidRPr="00824222" w:rsidSect="00D45E0F">
      <w:footerReference w:type="default" r:id="rId31"/>
      <w:pgSz w:w="12240" w:h="15840"/>
      <w:pgMar w:top="1440" w:right="1440" w:bottom="1440" w:left="1440" w:header="720" w:footer="720" w:gutter="0"/>
      <w:pgNumType w:fmt="numberInDash"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8FF3" w14:textId="77777777" w:rsidR="003D402A" w:rsidRDefault="003D402A" w:rsidP="00DE5C21">
      <w:pPr>
        <w:spacing w:after="0" w:line="240" w:lineRule="auto"/>
      </w:pPr>
      <w:r>
        <w:separator/>
      </w:r>
    </w:p>
  </w:endnote>
  <w:endnote w:type="continuationSeparator" w:id="0">
    <w:p w14:paraId="05C77716" w14:textId="77777777" w:rsidR="003D402A" w:rsidRDefault="003D402A" w:rsidP="00DE5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552601"/>
      <w:docPartObj>
        <w:docPartGallery w:val="Page Numbers (Bottom of Page)"/>
        <w:docPartUnique/>
      </w:docPartObj>
    </w:sdtPr>
    <w:sdtEndPr>
      <w:rPr>
        <w:noProof/>
      </w:rPr>
    </w:sdtEndPr>
    <w:sdtContent>
      <w:p w14:paraId="62A7DD23" w14:textId="77777777" w:rsidR="00D45E0F" w:rsidRDefault="00BE5733">
        <w:pPr>
          <w:pStyle w:val="Footer"/>
          <w:jc w:val="center"/>
        </w:pPr>
        <w:r>
          <w:fldChar w:fldCharType="begin"/>
        </w:r>
        <w:r w:rsidR="00D45E0F">
          <w:instrText xml:space="preserve"> PAGE   \* MERGEFORMAT </w:instrText>
        </w:r>
        <w:r>
          <w:fldChar w:fldCharType="separate"/>
        </w:r>
        <w:r w:rsidR="00E373B4">
          <w:rPr>
            <w:noProof/>
          </w:rPr>
          <w:t>- 30 -</w:t>
        </w:r>
        <w:r>
          <w:rPr>
            <w:noProof/>
          </w:rPr>
          <w:fldChar w:fldCharType="end"/>
        </w:r>
      </w:p>
    </w:sdtContent>
  </w:sdt>
  <w:p w14:paraId="5CDB8059" w14:textId="77777777" w:rsidR="00BA425A" w:rsidRDefault="00BA425A" w:rsidP="00F300C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BD0D0" w14:textId="77777777" w:rsidR="003D402A" w:rsidRDefault="003D402A" w:rsidP="00DE5C21">
      <w:pPr>
        <w:spacing w:after="0" w:line="240" w:lineRule="auto"/>
      </w:pPr>
      <w:r>
        <w:separator/>
      </w:r>
    </w:p>
  </w:footnote>
  <w:footnote w:type="continuationSeparator" w:id="0">
    <w:p w14:paraId="36E07077" w14:textId="77777777" w:rsidR="003D402A" w:rsidRDefault="003D402A" w:rsidP="00DE5C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7A50"/>
    <w:multiLevelType w:val="hybridMultilevel"/>
    <w:tmpl w:val="D7AEBC2E"/>
    <w:lvl w:ilvl="0" w:tplc="F530FE6A">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C4B3E42"/>
    <w:multiLevelType w:val="hybridMultilevel"/>
    <w:tmpl w:val="B00E8C82"/>
    <w:lvl w:ilvl="0" w:tplc="A906CE10">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E67F7"/>
    <w:multiLevelType w:val="hybridMultilevel"/>
    <w:tmpl w:val="CD28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45BCE"/>
    <w:multiLevelType w:val="hybridMultilevel"/>
    <w:tmpl w:val="72A000F8"/>
    <w:lvl w:ilvl="0" w:tplc="89A860F4">
      <w:start w:val="1"/>
      <w:numFmt w:val="upperRoman"/>
      <w:lvlText w:val="%1."/>
      <w:lvlJc w:val="left"/>
      <w:pPr>
        <w:ind w:left="1440" w:hanging="720"/>
      </w:pPr>
      <w:rPr>
        <w:rFonts w:ascii="Times New Roman" w:hAnsi="Times New Roman" w:cs="Times New Roman" w:hint="default"/>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F01"/>
    <w:rsid w:val="00003952"/>
    <w:rsid w:val="000170EA"/>
    <w:rsid w:val="000176B9"/>
    <w:rsid w:val="0007279A"/>
    <w:rsid w:val="00091CF4"/>
    <w:rsid w:val="0009277F"/>
    <w:rsid w:val="00092F7B"/>
    <w:rsid w:val="000B1F8B"/>
    <w:rsid w:val="000C460A"/>
    <w:rsid w:val="000D3830"/>
    <w:rsid w:val="00180479"/>
    <w:rsid w:val="001D7532"/>
    <w:rsid w:val="001E227F"/>
    <w:rsid w:val="001E3626"/>
    <w:rsid w:val="001F4D18"/>
    <w:rsid w:val="00215A26"/>
    <w:rsid w:val="002178D1"/>
    <w:rsid w:val="00227107"/>
    <w:rsid w:val="00244460"/>
    <w:rsid w:val="002455FF"/>
    <w:rsid w:val="0026210E"/>
    <w:rsid w:val="00280E8B"/>
    <w:rsid w:val="0028360A"/>
    <w:rsid w:val="002843EA"/>
    <w:rsid w:val="00311904"/>
    <w:rsid w:val="00313F6E"/>
    <w:rsid w:val="00317273"/>
    <w:rsid w:val="00320B03"/>
    <w:rsid w:val="00321417"/>
    <w:rsid w:val="00333AFB"/>
    <w:rsid w:val="0039065B"/>
    <w:rsid w:val="00391A73"/>
    <w:rsid w:val="003A4ACC"/>
    <w:rsid w:val="003B5AAA"/>
    <w:rsid w:val="003C2165"/>
    <w:rsid w:val="003C41EF"/>
    <w:rsid w:val="003D402A"/>
    <w:rsid w:val="003E6652"/>
    <w:rsid w:val="00403456"/>
    <w:rsid w:val="004752D4"/>
    <w:rsid w:val="004C6552"/>
    <w:rsid w:val="00503E6D"/>
    <w:rsid w:val="00514117"/>
    <w:rsid w:val="00531F84"/>
    <w:rsid w:val="00543CEE"/>
    <w:rsid w:val="0057135A"/>
    <w:rsid w:val="00571939"/>
    <w:rsid w:val="00571E3B"/>
    <w:rsid w:val="005C184E"/>
    <w:rsid w:val="005D4981"/>
    <w:rsid w:val="005E6AB2"/>
    <w:rsid w:val="00604B84"/>
    <w:rsid w:val="00606929"/>
    <w:rsid w:val="00614BB5"/>
    <w:rsid w:val="0062115C"/>
    <w:rsid w:val="00635BC5"/>
    <w:rsid w:val="006768CC"/>
    <w:rsid w:val="00680B25"/>
    <w:rsid w:val="006959B9"/>
    <w:rsid w:val="0069746C"/>
    <w:rsid w:val="007467DB"/>
    <w:rsid w:val="00746DB2"/>
    <w:rsid w:val="007504AE"/>
    <w:rsid w:val="00753E5E"/>
    <w:rsid w:val="00761CD0"/>
    <w:rsid w:val="007C17EA"/>
    <w:rsid w:val="007E1E1F"/>
    <w:rsid w:val="007E6C47"/>
    <w:rsid w:val="007E7711"/>
    <w:rsid w:val="007F1EE9"/>
    <w:rsid w:val="00824222"/>
    <w:rsid w:val="008362C5"/>
    <w:rsid w:val="00843702"/>
    <w:rsid w:val="00851C0B"/>
    <w:rsid w:val="00852202"/>
    <w:rsid w:val="00892C9B"/>
    <w:rsid w:val="008B0A1C"/>
    <w:rsid w:val="008C1F01"/>
    <w:rsid w:val="008D7368"/>
    <w:rsid w:val="00900DE1"/>
    <w:rsid w:val="00947009"/>
    <w:rsid w:val="00984813"/>
    <w:rsid w:val="009D436D"/>
    <w:rsid w:val="009F562F"/>
    <w:rsid w:val="00A015AC"/>
    <w:rsid w:val="00A65D40"/>
    <w:rsid w:val="00A90A49"/>
    <w:rsid w:val="00AA5B6A"/>
    <w:rsid w:val="00AD33F5"/>
    <w:rsid w:val="00AF206C"/>
    <w:rsid w:val="00B02D12"/>
    <w:rsid w:val="00B160A5"/>
    <w:rsid w:val="00B90B0B"/>
    <w:rsid w:val="00BA425A"/>
    <w:rsid w:val="00BD5799"/>
    <w:rsid w:val="00BE5733"/>
    <w:rsid w:val="00BF45A6"/>
    <w:rsid w:val="00C143B9"/>
    <w:rsid w:val="00C31FDE"/>
    <w:rsid w:val="00C543EC"/>
    <w:rsid w:val="00C62AD1"/>
    <w:rsid w:val="00CC7EAF"/>
    <w:rsid w:val="00D21B2D"/>
    <w:rsid w:val="00D45E0F"/>
    <w:rsid w:val="00D469D5"/>
    <w:rsid w:val="00D66B66"/>
    <w:rsid w:val="00DC3E17"/>
    <w:rsid w:val="00DC4359"/>
    <w:rsid w:val="00DE5C21"/>
    <w:rsid w:val="00E373B4"/>
    <w:rsid w:val="00E50FC5"/>
    <w:rsid w:val="00EB20FC"/>
    <w:rsid w:val="00EB4261"/>
    <w:rsid w:val="00EF4546"/>
    <w:rsid w:val="00EF4A2C"/>
    <w:rsid w:val="00F01C45"/>
    <w:rsid w:val="00F24AD3"/>
    <w:rsid w:val="00F300C2"/>
    <w:rsid w:val="00F63263"/>
    <w:rsid w:val="00F6362B"/>
    <w:rsid w:val="00F63E22"/>
    <w:rsid w:val="00F674ED"/>
    <w:rsid w:val="00FA3723"/>
    <w:rsid w:val="00FC5B10"/>
    <w:rsid w:val="00FD1797"/>
    <w:rsid w:val="00FF7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20B61E8"/>
  <w15:docId w15:val="{8C4DF99E-D56D-4251-8B0B-CFD8CB01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7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C21"/>
  </w:style>
  <w:style w:type="paragraph" w:styleId="Footer">
    <w:name w:val="footer"/>
    <w:basedOn w:val="Normal"/>
    <w:link w:val="FooterChar"/>
    <w:uiPriority w:val="99"/>
    <w:unhideWhenUsed/>
    <w:rsid w:val="00DE5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C21"/>
  </w:style>
  <w:style w:type="paragraph" w:styleId="NoSpacing">
    <w:name w:val="No Spacing"/>
    <w:link w:val="NoSpacingChar"/>
    <w:uiPriority w:val="1"/>
    <w:qFormat/>
    <w:rsid w:val="00571E3B"/>
    <w:pPr>
      <w:spacing w:after="0" w:line="240" w:lineRule="auto"/>
    </w:pPr>
    <w:rPr>
      <w:color w:val="44546A" w:themeColor="text2"/>
      <w:sz w:val="20"/>
      <w:szCs w:val="20"/>
    </w:rPr>
  </w:style>
  <w:style w:type="paragraph" w:customStyle="1" w:styleId="PretendTOC">
    <w:name w:val="PretendTOC"/>
    <w:basedOn w:val="BodyText"/>
    <w:rsid w:val="00571E3B"/>
    <w:pPr>
      <w:tabs>
        <w:tab w:val="left" w:leader="dot" w:pos="7371"/>
      </w:tabs>
      <w:spacing w:line="240" w:lineRule="auto"/>
      <w:ind w:left="567"/>
    </w:pPr>
    <w:rPr>
      <w:rFonts w:ascii="Arial" w:eastAsia="Times New Roman" w:hAnsi="Arial" w:cs="Times New Roman"/>
      <w:smallCaps/>
      <w:sz w:val="20"/>
      <w:szCs w:val="24"/>
      <w:lang w:val="en-GB"/>
    </w:rPr>
  </w:style>
  <w:style w:type="paragraph" w:styleId="ListParagraph">
    <w:name w:val="List Paragraph"/>
    <w:basedOn w:val="Normal"/>
    <w:uiPriority w:val="34"/>
    <w:qFormat/>
    <w:rsid w:val="00571E3B"/>
    <w:pPr>
      <w:ind w:left="720"/>
      <w:contextualSpacing/>
    </w:pPr>
    <w:rPr>
      <w:rFonts w:eastAsiaTheme="minorEastAsia"/>
    </w:rPr>
  </w:style>
  <w:style w:type="paragraph" w:styleId="BodyText">
    <w:name w:val="Body Text"/>
    <w:basedOn w:val="Normal"/>
    <w:link w:val="BodyTextChar"/>
    <w:uiPriority w:val="99"/>
    <w:semiHidden/>
    <w:unhideWhenUsed/>
    <w:rsid w:val="00571E3B"/>
    <w:pPr>
      <w:spacing w:after="120"/>
    </w:pPr>
  </w:style>
  <w:style w:type="character" w:customStyle="1" w:styleId="BodyTextChar">
    <w:name w:val="Body Text Char"/>
    <w:basedOn w:val="DefaultParagraphFont"/>
    <w:link w:val="BodyText"/>
    <w:uiPriority w:val="99"/>
    <w:semiHidden/>
    <w:rsid w:val="00571E3B"/>
  </w:style>
  <w:style w:type="character" w:styleId="Hyperlink">
    <w:name w:val="Hyperlink"/>
    <w:rsid w:val="00DC4359"/>
    <w:rPr>
      <w:u w:val="single"/>
    </w:rPr>
  </w:style>
  <w:style w:type="paragraph" w:customStyle="1" w:styleId="BodyA">
    <w:name w:val="Body A"/>
    <w:rsid w:val="00DC4359"/>
    <w:pPr>
      <w:pBdr>
        <w:top w:val="nil"/>
        <w:left w:val="nil"/>
        <w:bottom w:val="nil"/>
        <w:right w:val="nil"/>
        <w:between w:val="nil"/>
        <w:bar w:val="nil"/>
      </w:pBdr>
      <w:spacing w:line="480" w:lineRule="auto"/>
      <w:jc w:val="both"/>
    </w:pPr>
    <w:rPr>
      <w:rFonts w:ascii="Arial" w:eastAsia="Arial Unicode MS" w:hAnsi="Arial" w:cs="Arial Unicode MS"/>
      <w:color w:val="000000"/>
      <w:sz w:val="24"/>
      <w:szCs w:val="24"/>
      <w:u w:color="000000"/>
      <w:bdr w:val="nil"/>
      <w:lang w:val="fr-FR"/>
    </w:rPr>
  </w:style>
  <w:style w:type="paragraph" w:customStyle="1" w:styleId="Default">
    <w:name w:val="Default"/>
    <w:rsid w:val="00DC435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UnresolvedMention1">
    <w:name w:val="Unresolved Mention1"/>
    <w:basedOn w:val="DefaultParagraphFont"/>
    <w:uiPriority w:val="99"/>
    <w:semiHidden/>
    <w:unhideWhenUsed/>
    <w:rsid w:val="00DC4359"/>
    <w:rPr>
      <w:color w:val="605E5C"/>
      <w:shd w:val="clear" w:color="auto" w:fill="E1DFDD"/>
    </w:rPr>
  </w:style>
  <w:style w:type="character" w:customStyle="1" w:styleId="NoneA">
    <w:name w:val="None A"/>
    <w:rsid w:val="009D436D"/>
  </w:style>
  <w:style w:type="character" w:styleId="CommentReference">
    <w:name w:val="annotation reference"/>
    <w:basedOn w:val="DefaultParagraphFont"/>
    <w:uiPriority w:val="99"/>
    <w:semiHidden/>
    <w:unhideWhenUsed/>
    <w:rsid w:val="007E6C47"/>
    <w:rPr>
      <w:sz w:val="16"/>
      <w:szCs w:val="16"/>
    </w:rPr>
  </w:style>
  <w:style w:type="paragraph" w:styleId="CommentText">
    <w:name w:val="annotation text"/>
    <w:basedOn w:val="Normal"/>
    <w:link w:val="CommentTextChar"/>
    <w:uiPriority w:val="99"/>
    <w:semiHidden/>
    <w:unhideWhenUsed/>
    <w:rsid w:val="007E6C47"/>
    <w:pPr>
      <w:spacing w:line="240" w:lineRule="auto"/>
    </w:pPr>
    <w:rPr>
      <w:sz w:val="20"/>
      <w:szCs w:val="20"/>
    </w:rPr>
  </w:style>
  <w:style w:type="character" w:customStyle="1" w:styleId="CommentTextChar">
    <w:name w:val="Comment Text Char"/>
    <w:basedOn w:val="DefaultParagraphFont"/>
    <w:link w:val="CommentText"/>
    <w:uiPriority w:val="99"/>
    <w:semiHidden/>
    <w:rsid w:val="007E6C47"/>
    <w:rPr>
      <w:sz w:val="20"/>
      <w:szCs w:val="20"/>
    </w:rPr>
  </w:style>
  <w:style w:type="paragraph" w:styleId="CommentSubject">
    <w:name w:val="annotation subject"/>
    <w:basedOn w:val="CommentText"/>
    <w:next w:val="CommentText"/>
    <w:link w:val="CommentSubjectChar"/>
    <w:uiPriority w:val="99"/>
    <w:semiHidden/>
    <w:unhideWhenUsed/>
    <w:rsid w:val="007E6C47"/>
    <w:rPr>
      <w:b/>
      <w:bCs/>
    </w:rPr>
  </w:style>
  <w:style w:type="character" w:customStyle="1" w:styleId="CommentSubjectChar">
    <w:name w:val="Comment Subject Char"/>
    <w:basedOn w:val="CommentTextChar"/>
    <w:link w:val="CommentSubject"/>
    <w:uiPriority w:val="99"/>
    <w:semiHidden/>
    <w:rsid w:val="007E6C47"/>
    <w:rPr>
      <w:b/>
      <w:bCs/>
      <w:sz w:val="20"/>
      <w:szCs w:val="20"/>
    </w:rPr>
  </w:style>
  <w:style w:type="paragraph" w:styleId="BalloonText">
    <w:name w:val="Balloon Text"/>
    <w:basedOn w:val="Normal"/>
    <w:link w:val="BalloonTextChar"/>
    <w:uiPriority w:val="99"/>
    <w:semiHidden/>
    <w:unhideWhenUsed/>
    <w:rsid w:val="007E6C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C47"/>
    <w:rPr>
      <w:rFonts w:ascii="Segoe UI" w:hAnsi="Segoe UI" w:cs="Segoe UI"/>
      <w:sz w:val="18"/>
      <w:szCs w:val="18"/>
    </w:rPr>
  </w:style>
  <w:style w:type="numbering" w:customStyle="1" w:styleId="NoList1">
    <w:name w:val="No List1"/>
    <w:next w:val="NoList"/>
    <w:uiPriority w:val="99"/>
    <w:semiHidden/>
    <w:unhideWhenUsed/>
    <w:rsid w:val="00D21B2D"/>
  </w:style>
  <w:style w:type="paragraph" w:customStyle="1" w:styleId="HeaderFooter">
    <w:name w:val="Header &amp; Footer"/>
    <w:rsid w:val="00D21B2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character" w:customStyle="1" w:styleId="Hyperlink0">
    <w:name w:val="Hyperlink.0"/>
    <w:basedOn w:val="NoneA"/>
    <w:rsid w:val="00D21B2D"/>
    <w:rPr>
      <w:color w:val="0563C1"/>
      <w:u w:val="single" w:color="0563C1"/>
      <w:lang w:val="en-US"/>
    </w:rPr>
  </w:style>
  <w:style w:type="character" w:customStyle="1" w:styleId="Hyperlink1">
    <w:name w:val="Hyperlink.1"/>
    <w:basedOn w:val="NoneA"/>
    <w:rsid w:val="00D21B2D"/>
    <w:rPr>
      <w:color w:val="0000FF"/>
      <w:u w:val="single" w:color="0000FF"/>
      <w:lang w:val="en-US"/>
    </w:rPr>
  </w:style>
  <w:style w:type="table" w:customStyle="1" w:styleId="TableGrid1">
    <w:name w:val="Table Grid1"/>
    <w:basedOn w:val="TableNormal"/>
    <w:next w:val="TableGrid"/>
    <w:uiPriority w:val="39"/>
    <w:rsid w:val="00D21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21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00C2"/>
    <w:rPr>
      <w:color w:val="44546A" w:themeColor="text2"/>
      <w:sz w:val="20"/>
      <w:szCs w:val="20"/>
    </w:rPr>
  </w:style>
  <w:style w:type="paragraph" w:styleId="FootnoteText">
    <w:name w:val="footnote text"/>
    <w:basedOn w:val="Normal"/>
    <w:link w:val="FootnoteTextChar"/>
    <w:uiPriority w:val="99"/>
    <w:semiHidden/>
    <w:unhideWhenUsed/>
    <w:rsid w:val="00D45E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5E0F"/>
    <w:rPr>
      <w:sz w:val="20"/>
      <w:szCs w:val="20"/>
    </w:rPr>
  </w:style>
  <w:style w:type="character" w:styleId="FootnoteReference">
    <w:name w:val="footnote reference"/>
    <w:basedOn w:val="DefaultParagraphFont"/>
    <w:uiPriority w:val="99"/>
    <w:semiHidden/>
    <w:unhideWhenUsed/>
    <w:rsid w:val="00D45E0F"/>
    <w:rPr>
      <w:vertAlign w:val="superscript"/>
    </w:rPr>
  </w:style>
  <w:style w:type="paragraph" w:styleId="NormalWeb">
    <w:name w:val="Normal (Web)"/>
    <w:basedOn w:val="Normal"/>
    <w:uiPriority w:val="99"/>
    <w:semiHidden/>
    <w:unhideWhenUsed/>
    <w:rsid w:val="00604B8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3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RTERA@ME.com" TargetMode="External"/><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Thom.Hardy@txstate.edu" TargetMode="External"/><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hwalb@txstate.edu"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3.jpeg"/><Relationship Id="rId27" Type="http://schemas.openxmlformats.org/officeDocument/2006/relationships/chart" Target="charts/chart7.xml"/><Relationship Id="rId30" Type="http://schemas.openxmlformats.org/officeDocument/2006/relationships/image" Target="media/image9.jpe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rrob\Desktop\InProgress_TOD_Report_Files\Data_DataFigures\FWM_Ttl_to_80118_w_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rrob\Desktop\InProgress_TOD_Report_Files\Data_DataFigures\FWM_Ttl_to_80118_w_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rrob\Desktop\InProgress_TOD_Report_Files\Data_DataFigures\FWM_Ttl_to_80118_w_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rrob\Desktop\InProgress_TOD_Report_Files\Data_DataFigures\FWM_Ttl_to_80118_w_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rrob\Desktop\InProgress_TOD_Report_Files\Data_DataFigures\FWM_Ttl_to_80118_w_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rrob\Desktop\InProgress_TOD_Report_Files\Data_DataFigures\FWM_Ttl_to_80118_w_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rrob\Desktop\InProgress_TOD_Report_Files\Data_DataFigures\FWM_Ttl_to_80118_w_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rrob\Desktop\Frd_another_edit_vrsn_Big%20Thicket%20Final%20Report%20Appendix%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b" anchorCtr="1"/>
          <a:lstStyle/>
          <a:p>
            <a:pPr>
              <a:defRPr sz="1400" b="0" i="0" u="none" strike="noStrike" kern="1200" spc="0" baseline="0">
                <a:solidFill>
                  <a:schemeClr val="tx1">
                    <a:lumMod val="65000"/>
                    <a:lumOff val="35000"/>
                  </a:schemeClr>
                </a:solidFill>
                <a:latin typeface="+mn-lt"/>
                <a:ea typeface="+mn-ea"/>
                <a:cs typeface="+mn-cs"/>
              </a:defRPr>
            </a:pPr>
            <a:r>
              <a:rPr lang="en-US" b="1"/>
              <a:t>Species</a:t>
            </a:r>
          </a:p>
        </c:rich>
      </c:tx>
      <c:layout>
        <c:manualLayout>
          <c:xMode val="edge"/>
          <c:yMode val="edge"/>
          <c:x val="0.4356526898548912"/>
          <c:y val="0.90739430883518668"/>
        </c:manualLayout>
      </c:layout>
      <c:overlay val="0"/>
      <c:spPr>
        <a:noFill/>
        <a:ln>
          <a:noFill/>
        </a:ln>
        <a:effectLst/>
      </c:spPr>
    </c:title>
    <c:autoTitleDeleted val="0"/>
    <c:plotArea>
      <c:layout>
        <c:manualLayout>
          <c:layoutTarget val="inner"/>
          <c:xMode val="edge"/>
          <c:yMode val="edge"/>
          <c:x val="0.10626960091527027"/>
          <c:y val="6.808030678998421E-2"/>
          <c:w val="0.84459792995550886"/>
          <c:h val="0.59514024202873594"/>
        </c:manualLayout>
      </c:layout>
      <c:barChart>
        <c:barDir val="col"/>
        <c:grouping val="clustered"/>
        <c:varyColors val="0"/>
        <c:ser>
          <c:idx val="0"/>
          <c:order val="0"/>
          <c:tx>
            <c:strRef>
              <c:f>Sheet3!$B$1</c:f>
              <c:strCache>
                <c:ptCount val="1"/>
                <c:pt idx="0">
                  <c:v>Live</c:v>
                </c:pt>
              </c:strCache>
            </c:strRef>
          </c:tx>
          <c:spPr>
            <a:solidFill>
              <a:schemeClr val="accent1"/>
            </a:solidFill>
            <a:ln>
              <a:noFill/>
            </a:ln>
            <a:effectLst/>
          </c:spPr>
          <c:invertIfNegative val="0"/>
          <c:cat>
            <c:strRef>
              <c:f>Sheet3!$A$2:$A$35</c:f>
              <c:strCache>
                <c:ptCount val="34"/>
                <c:pt idx="0">
                  <c:v>G. rotundata </c:v>
                </c:pt>
                <c:pt idx="1">
                  <c:v>Q. apiculata  </c:v>
                </c:pt>
                <c:pt idx="2">
                  <c:v>P. dombeyanus  </c:v>
                </c:pt>
                <c:pt idx="3">
                  <c:v>L. teres  </c:v>
                </c:pt>
                <c:pt idx="4">
                  <c:v>Toxolasma sp. or V. sp</c:v>
                </c:pt>
                <c:pt idx="5">
                  <c:v>A. plicata</c:v>
                </c:pt>
                <c:pt idx="6">
                  <c:v>Q. sp</c:v>
                </c:pt>
                <c:pt idx="7">
                  <c:v>Q. nobilis </c:v>
                </c:pt>
                <c:pt idx="8">
                  <c:v>P. purpuratus  </c:v>
                </c:pt>
                <c:pt idx="9">
                  <c:v>L. hydiana  </c:v>
                </c:pt>
                <c:pt idx="10">
                  <c:v> O. reflexa  </c:v>
                </c:pt>
                <c:pt idx="11">
                  <c:v>P. grandis </c:v>
                </c:pt>
                <c:pt idx="12">
                  <c:v>Fusconaia sp.*  </c:v>
                </c:pt>
                <c:pt idx="13">
                  <c:v>T. sp </c:v>
                </c:pt>
                <c:pt idx="14">
                  <c:v>M. nervosa </c:v>
                </c:pt>
                <c:pt idx="15">
                  <c:v>Q. mortoni  </c:v>
                </c:pt>
                <c:pt idx="16">
                  <c:v>Q. nodulata  </c:v>
                </c:pt>
                <c:pt idx="17">
                  <c:v>L. satura* </c:v>
                </c:pt>
                <c:pt idx="18">
                  <c:v>Ukn</c:v>
                </c:pt>
                <c:pt idx="19">
                  <c:v>Q. verrucosa  </c:v>
                </c:pt>
                <c:pt idx="20">
                  <c:v>L. fragilis </c:v>
                </c:pt>
                <c:pt idx="21">
                  <c:v>P. amphichaenus* </c:v>
                </c:pt>
                <c:pt idx="22">
                  <c:v>P. riddellii* </c:v>
                </c:pt>
                <c:pt idx="23">
                  <c:v>O.  Arkansasensis*  </c:v>
                </c:pt>
                <c:pt idx="24">
                  <c:v>A. confragosus </c:v>
                </c:pt>
                <c:pt idx="25">
                  <c:v>A. suborbiculata  </c:v>
                </c:pt>
                <c:pt idx="26">
                  <c:v>V. lienosa  </c:v>
                </c:pt>
                <c:pt idx="27">
                  <c:v>L. subrostrata  </c:v>
                </c:pt>
                <c:pt idx="28">
                  <c:v>T. donacifomis  </c:v>
                </c:pt>
                <c:pt idx="29">
                  <c:v>U. tetralasmus </c:v>
                </c:pt>
                <c:pt idx="30">
                  <c:v>U. imbecillis  </c:v>
                </c:pt>
                <c:pt idx="31">
                  <c:v>S. undulatus  </c:v>
                </c:pt>
                <c:pt idx="32">
                  <c:v>T. truncata  </c:v>
                </c:pt>
                <c:pt idx="33">
                  <c:v>U. declivis  </c:v>
                </c:pt>
              </c:strCache>
            </c:strRef>
          </c:cat>
          <c:val>
            <c:numRef>
              <c:f>Sheet3!$B$2:$B$35</c:f>
              <c:numCache>
                <c:formatCode>General</c:formatCode>
                <c:ptCount val="34"/>
                <c:pt idx="0">
                  <c:v>536</c:v>
                </c:pt>
                <c:pt idx="1">
                  <c:v>492</c:v>
                </c:pt>
                <c:pt idx="2">
                  <c:v>438</c:v>
                </c:pt>
                <c:pt idx="3">
                  <c:v>221</c:v>
                </c:pt>
                <c:pt idx="4">
                  <c:v>150</c:v>
                </c:pt>
                <c:pt idx="5">
                  <c:v>146</c:v>
                </c:pt>
                <c:pt idx="6">
                  <c:v>119</c:v>
                </c:pt>
                <c:pt idx="7">
                  <c:v>102</c:v>
                </c:pt>
                <c:pt idx="8">
                  <c:v>98</c:v>
                </c:pt>
                <c:pt idx="9">
                  <c:v>94</c:v>
                </c:pt>
                <c:pt idx="10">
                  <c:v>93</c:v>
                </c:pt>
                <c:pt idx="11">
                  <c:v>74</c:v>
                </c:pt>
                <c:pt idx="12">
                  <c:v>54</c:v>
                </c:pt>
                <c:pt idx="13">
                  <c:v>40</c:v>
                </c:pt>
                <c:pt idx="14">
                  <c:v>39</c:v>
                </c:pt>
                <c:pt idx="15">
                  <c:v>37</c:v>
                </c:pt>
                <c:pt idx="16">
                  <c:v>28</c:v>
                </c:pt>
                <c:pt idx="17">
                  <c:v>27</c:v>
                </c:pt>
                <c:pt idx="18">
                  <c:v>23</c:v>
                </c:pt>
                <c:pt idx="19">
                  <c:v>17</c:v>
                </c:pt>
                <c:pt idx="20">
                  <c:v>16</c:v>
                </c:pt>
                <c:pt idx="21">
                  <c:v>15</c:v>
                </c:pt>
                <c:pt idx="22">
                  <c:v>10</c:v>
                </c:pt>
                <c:pt idx="23">
                  <c:v>9</c:v>
                </c:pt>
                <c:pt idx="24">
                  <c:v>9</c:v>
                </c:pt>
                <c:pt idx="25">
                  <c:v>6</c:v>
                </c:pt>
                <c:pt idx="26">
                  <c:v>4</c:v>
                </c:pt>
                <c:pt idx="27">
                  <c:v>2</c:v>
                </c:pt>
                <c:pt idx="28">
                  <c:v>1</c:v>
                </c:pt>
                <c:pt idx="29">
                  <c:v>1</c:v>
                </c:pt>
                <c:pt idx="30">
                  <c:v>1</c:v>
                </c:pt>
                <c:pt idx="31">
                  <c:v>0</c:v>
                </c:pt>
                <c:pt idx="32">
                  <c:v>0</c:v>
                </c:pt>
                <c:pt idx="33">
                  <c:v>0</c:v>
                </c:pt>
              </c:numCache>
            </c:numRef>
          </c:val>
          <c:extLst>
            <c:ext xmlns:c16="http://schemas.microsoft.com/office/drawing/2014/chart" uri="{C3380CC4-5D6E-409C-BE32-E72D297353CC}">
              <c16:uniqueId val="{00000000-B086-4DF5-9A96-15D23F9E15D2}"/>
            </c:ext>
          </c:extLst>
        </c:ser>
        <c:ser>
          <c:idx val="1"/>
          <c:order val="1"/>
          <c:tx>
            <c:strRef>
              <c:f>Sheet3!$C$1</c:f>
              <c:strCache>
                <c:ptCount val="1"/>
                <c:pt idx="0">
                  <c:v>Dead</c:v>
                </c:pt>
              </c:strCache>
            </c:strRef>
          </c:tx>
          <c:spPr>
            <a:solidFill>
              <a:srgbClr val="FF0000"/>
            </a:solidFill>
            <a:ln>
              <a:noFill/>
            </a:ln>
            <a:effectLst/>
          </c:spPr>
          <c:invertIfNegative val="0"/>
          <c:cat>
            <c:strRef>
              <c:f>Sheet3!$A$2:$A$35</c:f>
              <c:strCache>
                <c:ptCount val="34"/>
                <c:pt idx="0">
                  <c:v>G. rotundata </c:v>
                </c:pt>
                <c:pt idx="1">
                  <c:v>Q. apiculata  </c:v>
                </c:pt>
                <c:pt idx="2">
                  <c:v>P. dombeyanus  </c:v>
                </c:pt>
                <c:pt idx="3">
                  <c:v>L. teres  </c:v>
                </c:pt>
                <c:pt idx="4">
                  <c:v>Toxolasma sp. or V. sp</c:v>
                </c:pt>
                <c:pt idx="5">
                  <c:v>A. plicata</c:v>
                </c:pt>
                <c:pt idx="6">
                  <c:v>Q. sp</c:v>
                </c:pt>
                <c:pt idx="7">
                  <c:v>Q. nobilis </c:v>
                </c:pt>
                <c:pt idx="8">
                  <c:v>P. purpuratus  </c:v>
                </c:pt>
                <c:pt idx="9">
                  <c:v>L. hydiana  </c:v>
                </c:pt>
                <c:pt idx="10">
                  <c:v> O. reflexa  </c:v>
                </c:pt>
                <c:pt idx="11">
                  <c:v>P. grandis </c:v>
                </c:pt>
                <c:pt idx="12">
                  <c:v>Fusconaia sp.*  </c:v>
                </c:pt>
                <c:pt idx="13">
                  <c:v>T. sp </c:v>
                </c:pt>
                <c:pt idx="14">
                  <c:v>M. nervosa </c:v>
                </c:pt>
                <c:pt idx="15">
                  <c:v>Q. mortoni  </c:v>
                </c:pt>
                <c:pt idx="16">
                  <c:v>Q. nodulata  </c:v>
                </c:pt>
                <c:pt idx="17">
                  <c:v>L. satura* </c:v>
                </c:pt>
                <c:pt idx="18">
                  <c:v>Ukn</c:v>
                </c:pt>
                <c:pt idx="19">
                  <c:v>Q. verrucosa  </c:v>
                </c:pt>
                <c:pt idx="20">
                  <c:v>L. fragilis </c:v>
                </c:pt>
                <c:pt idx="21">
                  <c:v>P. amphichaenus* </c:v>
                </c:pt>
                <c:pt idx="22">
                  <c:v>P. riddellii* </c:v>
                </c:pt>
                <c:pt idx="23">
                  <c:v>O.  Arkansasensis*  </c:v>
                </c:pt>
                <c:pt idx="24">
                  <c:v>A. confragosus </c:v>
                </c:pt>
                <c:pt idx="25">
                  <c:v>A. suborbiculata  </c:v>
                </c:pt>
                <c:pt idx="26">
                  <c:v>V. lienosa  </c:v>
                </c:pt>
                <c:pt idx="27">
                  <c:v>L. subrostrata  </c:v>
                </c:pt>
                <c:pt idx="28">
                  <c:v>T. donacifomis  </c:v>
                </c:pt>
                <c:pt idx="29">
                  <c:v>U. tetralasmus </c:v>
                </c:pt>
                <c:pt idx="30">
                  <c:v>U. imbecillis  </c:v>
                </c:pt>
                <c:pt idx="31">
                  <c:v>S. undulatus  </c:v>
                </c:pt>
                <c:pt idx="32">
                  <c:v>T. truncata  </c:v>
                </c:pt>
                <c:pt idx="33">
                  <c:v>U. declivis  </c:v>
                </c:pt>
              </c:strCache>
            </c:strRef>
          </c:cat>
          <c:val>
            <c:numRef>
              <c:f>Sheet3!$C$2:$C$35</c:f>
              <c:numCache>
                <c:formatCode>General</c:formatCode>
                <c:ptCount val="34"/>
                <c:pt idx="0">
                  <c:v>144.5</c:v>
                </c:pt>
                <c:pt idx="1">
                  <c:v>34</c:v>
                </c:pt>
                <c:pt idx="2">
                  <c:v>92</c:v>
                </c:pt>
                <c:pt idx="3">
                  <c:v>101</c:v>
                </c:pt>
                <c:pt idx="4">
                  <c:v>39.5</c:v>
                </c:pt>
                <c:pt idx="5">
                  <c:v>25</c:v>
                </c:pt>
                <c:pt idx="6">
                  <c:v>3</c:v>
                </c:pt>
                <c:pt idx="7">
                  <c:v>14</c:v>
                </c:pt>
                <c:pt idx="8">
                  <c:v>26</c:v>
                </c:pt>
                <c:pt idx="9">
                  <c:v>22</c:v>
                </c:pt>
                <c:pt idx="10">
                  <c:v>24</c:v>
                </c:pt>
                <c:pt idx="11">
                  <c:v>29</c:v>
                </c:pt>
                <c:pt idx="12">
                  <c:v>2</c:v>
                </c:pt>
                <c:pt idx="13">
                  <c:v>64</c:v>
                </c:pt>
                <c:pt idx="14">
                  <c:v>12</c:v>
                </c:pt>
                <c:pt idx="15">
                  <c:v>4</c:v>
                </c:pt>
                <c:pt idx="16">
                  <c:v>7</c:v>
                </c:pt>
                <c:pt idx="17">
                  <c:v>1</c:v>
                </c:pt>
                <c:pt idx="18">
                  <c:v>4</c:v>
                </c:pt>
                <c:pt idx="19">
                  <c:v>2</c:v>
                </c:pt>
                <c:pt idx="20">
                  <c:v>21.5</c:v>
                </c:pt>
                <c:pt idx="21">
                  <c:v>5</c:v>
                </c:pt>
                <c:pt idx="22">
                  <c:v>0</c:v>
                </c:pt>
                <c:pt idx="23">
                  <c:v>0</c:v>
                </c:pt>
                <c:pt idx="24">
                  <c:v>2</c:v>
                </c:pt>
                <c:pt idx="25">
                  <c:v>0</c:v>
                </c:pt>
                <c:pt idx="26">
                  <c:v>10</c:v>
                </c:pt>
                <c:pt idx="27">
                  <c:v>0</c:v>
                </c:pt>
                <c:pt idx="28">
                  <c:v>1</c:v>
                </c:pt>
                <c:pt idx="29">
                  <c:v>2</c:v>
                </c:pt>
                <c:pt idx="30">
                  <c:v>2</c:v>
                </c:pt>
                <c:pt idx="31">
                  <c:v>0</c:v>
                </c:pt>
                <c:pt idx="32">
                  <c:v>0</c:v>
                </c:pt>
                <c:pt idx="33">
                  <c:v>0</c:v>
                </c:pt>
              </c:numCache>
            </c:numRef>
          </c:val>
          <c:extLst>
            <c:ext xmlns:c16="http://schemas.microsoft.com/office/drawing/2014/chart" uri="{C3380CC4-5D6E-409C-BE32-E72D297353CC}">
              <c16:uniqueId val="{00000001-B086-4DF5-9A96-15D23F9E15D2}"/>
            </c:ext>
          </c:extLst>
        </c:ser>
        <c:dLbls>
          <c:showLegendKey val="0"/>
          <c:showVal val="0"/>
          <c:showCatName val="0"/>
          <c:showSerName val="0"/>
          <c:showPercent val="0"/>
          <c:showBubbleSize val="0"/>
        </c:dLbls>
        <c:gapWidth val="378"/>
        <c:overlap val="22"/>
        <c:axId val="60905728"/>
        <c:axId val="60907520"/>
      </c:barChart>
      <c:catAx>
        <c:axId val="6090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907520"/>
        <c:crosses val="autoZero"/>
        <c:auto val="1"/>
        <c:lblAlgn val="ctr"/>
        <c:lblOffset val="5"/>
        <c:noMultiLvlLbl val="0"/>
      </c:catAx>
      <c:valAx>
        <c:axId val="60907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Number Collected</a:t>
                </a:r>
              </a:p>
            </c:rich>
          </c:tx>
          <c:overlay val="0"/>
          <c:spPr>
            <a:noFill/>
            <a:ln>
              <a:noFill/>
            </a:ln>
            <a:effectLst/>
          </c:spPr>
        </c:title>
        <c:numFmt formatCode="General" sourceLinked="1"/>
        <c:majorTickMark val="none"/>
        <c:minorTickMark val="none"/>
        <c:tickLblPos val="nextTo"/>
        <c:spPr>
          <a:noFill/>
          <a:ln w="0">
            <a:solidFill>
              <a:schemeClr val="accent1">
                <a:lumMod val="60000"/>
                <a:lumOff val="4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05728"/>
        <c:crosses val="autoZero"/>
        <c:crossBetween val="between"/>
      </c:valAx>
      <c:spPr>
        <a:noFill/>
        <a:ln w="0" cmpd="sng">
          <a:noFill/>
        </a:ln>
        <a:effectLst/>
      </c:spPr>
    </c:plotArea>
    <c:legend>
      <c:legendPos val="r"/>
      <c:layout>
        <c:manualLayout>
          <c:xMode val="edge"/>
          <c:yMode val="edge"/>
          <c:x val="0.69204859384265849"/>
          <c:y val="0.27149507628551933"/>
          <c:w val="9.6232644527764033E-2"/>
          <c:h val="0.157492813398325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BTNP</a:t>
            </a:r>
            <a:r>
              <a:rPr lang="en-US" baseline="0"/>
              <a:t> </a:t>
            </a:r>
            <a:r>
              <a:rPr lang="en-US"/>
              <a:t>State Threatened Species Totals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4838145231846"/>
          <c:y val="0.17171296296296301"/>
          <c:w val="0.86896062992125978"/>
          <c:h val="0.44789370078740171"/>
        </c:manualLayout>
      </c:layout>
      <c:bar3DChart>
        <c:barDir val="col"/>
        <c:grouping val="clustered"/>
        <c:varyColors val="0"/>
        <c:ser>
          <c:idx val="0"/>
          <c:order val="0"/>
          <c:tx>
            <c:strRef>
              <c:f>'total LD'!$B$1</c:f>
              <c:strCache>
                <c:ptCount val="1"/>
                <c:pt idx="0">
                  <c:v>Live</c:v>
                </c:pt>
              </c:strCache>
            </c:strRef>
          </c:tx>
          <c:spPr>
            <a:solidFill>
              <a:schemeClr val="accent1"/>
            </a:solidFill>
            <a:ln>
              <a:noFill/>
            </a:ln>
            <a:effectLst/>
            <a:sp3d/>
          </c:spPr>
          <c:invertIfNegative val="0"/>
          <c:cat>
            <c:strRef>
              <c:f>'total LD'!$A$2:$A$6</c:f>
              <c:strCache>
                <c:ptCount val="5"/>
                <c:pt idx="0">
                  <c:v>Fusconaia sp.  </c:v>
                </c:pt>
                <c:pt idx="1">
                  <c:v>L. satura </c:v>
                </c:pt>
                <c:pt idx="2">
                  <c:v>O.  arkansasensis  </c:v>
                </c:pt>
                <c:pt idx="3">
                  <c:v>P. riddellii </c:v>
                </c:pt>
                <c:pt idx="4">
                  <c:v>P. amphichaenus </c:v>
                </c:pt>
              </c:strCache>
            </c:strRef>
          </c:cat>
          <c:val>
            <c:numRef>
              <c:f>'total LD'!$B$2:$B$6</c:f>
              <c:numCache>
                <c:formatCode>General</c:formatCode>
                <c:ptCount val="5"/>
                <c:pt idx="0">
                  <c:v>54</c:v>
                </c:pt>
                <c:pt idx="1">
                  <c:v>27</c:v>
                </c:pt>
                <c:pt idx="2">
                  <c:v>9</c:v>
                </c:pt>
                <c:pt idx="3">
                  <c:v>10</c:v>
                </c:pt>
                <c:pt idx="4">
                  <c:v>15</c:v>
                </c:pt>
              </c:numCache>
            </c:numRef>
          </c:val>
          <c:extLst>
            <c:ext xmlns:c16="http://schemas.microsoft.com/office/drawing/2014/chart" uri="{C3380CC4-5D6E-409C-BE32-E72D297353CC}">
              <c16:uniqueId val="{00000000-28AF-4AB8-BB8D-787F810A2DC8}"/>
            </c:ext>
          </c:extLst>
        </c:ser>
        <c:ser>
          <c:idx val="1"/>
          <c:order val="1"/>
          <c:tx>
            <c:strRef>
              <c:f>'total LD'!$C$1</c:f>
              <c:strCache>
                <c:ptCount val="1"/>
                <c:pt idx="0">
                  <c:v>Dead</c:v>
                </c:pt>
              </c:strCache>
            </c:strRef>
          </c:tx>
          <c:spPr>
            <a:solidFill>
              <a:schemeClr val="accent2"/>
            </a:solidFill>
            <a:ln>
              <a:noFill/>
            </a:ln>
            <a:effectLst/>
            <a:sp3d/>
          </c:spPr>
          <c:invertIfNegative val="0"/>
          <c:cat>
            <c:strRef>
              <c:f>'total LD'!$A$2:$A$6</c:f>
              <c:strCache>
                <c:ptCount val="5"/>
                <c:pt idx="0">
                  <c:v>Fusconaia sp.  </c:v>
                </c:pt>
                <c:pt idx="1">
                  <c:v>L. satura </c:v>
                </c:pt>
                <c:pt idx="2">
                  <c:v>O.  arkansasensis  </c:v>
                </c:pt>
                <c:pt idx="3">
                  <c:v>P. riddellii </c:v>
                </c:pt>
                <c:pt idx="4">
                  <c:v>P. amphichaenus </c:v>
                </c:pt>
              </c:strCache>
            </c:strRef>
          </c:cat>
          <c:val>
            <c:numRef>
              <c:f>'total LD'!$C$2:$C$6</c:f>
              <c:numCache>
                <c:formatCode>General</c:formatCode>
                <c:ptCount val="5"/>
                <c:pt idx="0">
                  <c:v>2</c:v>
                </c:pt>
                <c:pt idx="1">
                  <c:v>1</c:v>
                </c:pt>
                <c:pt idx="2">
                  <c:v>0</c:v>
                </c:pt>
                <c:pt idx="3">
                  <c:v>0</c:v>
                </c:pt>
                <c:pt idx="4">
                  <c:v>5</c:v>
                </c:pt>
              </c:numCache>
            </c:numRef>
          </c:val>
          <c:extLst>
            <c:ext xmlns:c16="http://schemas.microsoft.com/office/drawing/2014/chart" uri="{C3380CC4-5D6E-409C-BE32-E72D297353CC}">
              <c16:uniqueId val="{00000001-28AF-4AB8-BB8D-787F810A2DC8}"/>
            </c:ext>
          </c:extLst>
        </c:ser>
        <c:dLbls>
          <c:showLegendKey val="0"/>
          <c:showVal val="0"/>
          <c:showCatName val="0"/>
          <c:showSerName val="0"/>
          <c:showPercent val="0"/>
          <c:showBubbleSize val="0"/>
        </c:dLbls>
        <c:gapWidth val="150"/>
        <c:shape val="box"/>
        <c:axId val="60947072"/>
        <c:axId val="61092608"/>
        <c:axId val="0"/>
      </c:bar3DChart>
      <c:catAx>
        <c:axId val="60947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Species</a:t>
                </a:r>
              </a:p>
            </c:rich>
          </c:tx>
          <c:layout>
            <c:manualLayout>
              <c:xMode val="edge"/>
              <c:yMode val="edge"/>
              <c:x val="0.44534776902887147"/>
              <c:y val="0.8910418489355497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92608"/>
        <c:crosses val="autoZero"/>
        <c:auto val="1"/>
        <c:lblAlgn val="ctr"/>
        <c:lblOffset val="100"/>
        <c:noMultiLvlLbl val="0"/>
      </c:catAx>
      <c:valAx>
        <c:axId val="6109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Individuals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47072"/>
        <c:crosses val="autoZero"/>
        <c:crossBetween val="between"/>
      </c:valAx>
      <c:spPr>
        <a:noFill/>
        <a:ln>
          <a:noFill/>
        </a:ln>
        <a:effectLst/>
      </c:spPr>
    </c:plotArea>
    <c:legend>
      <c:legendPos val="b"/>
      <c:layout>
        <c:manualLayout>
          <c:xMode val="edge"/>
          <c:yMode val="edge"/>
          <c:x val="0.73629461942257257"/>
          <c:y val="0.19502260134149893"/>
          <c:w val="0.1774107611548557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STS By BTNP Unit</a:t>
            </a:r>
          </a:p>
        </c:rich>
      </c:tx>
      <c:overlay val="0"/>
      <c:spPr>
        <a:noFill/>
        <a:ln>
          <a:noFill/>
        </a:ln>
        <a:effectLst/>
      </c:spPr>
    </c:title>
    <c:autoTitleDeleted val="0"/>
    <c:plotArea>
      <c:layout/>
      <c:barChart>
        <c:barDir val="col"/>
        <c:grouping val="clustered"/>
        <c:varyColors val="0"/>
        <c:ser>
          <c:idx val="0"/>
          <c:order val="0"/>
          <c:tx>
            <c:strRef>
              <c:f>'STS_Abund_untBTNP Unit	Fusconai'!$B$1</c:f>
              <c:strCache>
                <c:ptCount val="1"/>
                <c:pt idx="0">
                  <c:v>Fusconaia sp.  </c:v>
                </c:pt>
              </c:strCache>
            </c:strRef>
          </c:tx>
          <c:spPr>
            <a:solidFill>
              <a:schemeClr val="accent1"/>
            </a:solidFill>
            <a:ln>
              <a:noFill/>
            </a:ln>
            <a:effectLst/>
          </c:spPr>
          <c:invertIfNegative val="0"/>
          <c:dLbls>
            <c:spPr>
              <a:noFill/>
              <a:ln>
                <a:solidFill>
                  <a:srgbClr val="002060">
                    <a:alpha val="96000"/>
                  </a:srgbClr>
                </a:solid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'STS_Abund_untBTNP Unit	Fusconai'!$A$2:$A$8</c:f>
              <c:strCache>
                <c:ptCount val="7"/>
                <c:pt idx="0">
                  <c:v>LNRCU</c:v>
                </c:pt>
                <c:pt idx="1">
                  <c:v>LPIPIRCU</c:v>
                </c:pt>
                <c:pt idx="2">
                  <c:v>BSCCU</c:v>
                </c:pt>
                <c:pt idx="3">
                  <c:v>BSCU</c:v>
                </c:pt>
                <c:pt idx="4">
                  <c:v>BMT</c:v>
                </c:pt>
                <c:pt idx="5">
                  <c:v>VCCU</c:v>
                </c:pt>
                <c:pt idx="6">
                  <c:v>NBJGBU</c:v>
                </c:pt>
              </c:strCache>
            </c:strRef>
          </c:cat>
          <c:val>
            <c:numRef>
              <c:f>'STS_Abund_untBTNP Unit	Fusconai'!$B$2:$B$8</c:f>
              <c:numCache>
                <c:formatCode>General</c:formatCode>
                <c:ptCount val="7"/>
                <c:pt idx="0">
                  <c:v>0</c:v>
                </c:pt>
                <c:pt idx="1">
                  <c:v>0</c:v>
                </c:pt>
                <c:pt idx="2">
                  <c:v>29</c:v>
                </c:pt>
                <c:pt idx="3">
                  <c:v>0</c:v>
                </c:pt>
                <c:pt idx="4">
                  <c:v>0</c:v>
                </c:pt>
                <c:pt idx="5">
                  <c:v>25</c:v>
                </c:pt>
                <c:pt idx="6">
                  <c:v>0</c:v>
                </c:pt>
              </c:numCache>
            </c:numRef>
          </c:val>
          <c:extLst>
            <c:ext xmlns:c16="http://schemas.microsoft.com/office/drawing/2014/chart" uri="{C3380CC4-5D6E-409C-BE32-E72D297353CC}">
              <c16:uniqueId val="{00000000-0E53-4F68-9888-A719E4B8C537}"/>
            </c:ext>
          </c:extLst>
        </c:ser>
        <c:ser>
          <c:idx val="1"/>
          <c:order val="1"/>
          <c:tx>
            <c:strRef>
              <c:f>'STS_Abund_untBTNP Unit	Fusconai'!$C$1</c:f>
              <c:strCache>
                <c:ptCount val="1"/>
                <c:pt idx="0">
                  <c:v>L. satura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'STS_Abund_untBTNP Unit	Fusconai'!$A$2:$A$8</c:f>
              <c:strCache>
                <c:ptCount val="7"/>
                <c:pt idx="0">
                  <c:v>LNRCU</c:v>
                </c:pt>
                <c:pt idx="1">
                  <c:v>LPIPIRCU</c:v>
                </c:pt>
                <c:pt idx="2">
                  <c:v>BSCCU</c:v>
                </c:pt>
                <c:pt idx="3">
                  <c:v>BSCU</c:v>
                </c:pt>
                <c:pt idx="4">
                  <c:v>BMT</c:v>
                </c:pt>
                <c:pt idx="5">
                  <c:v>VCCU</c:v>
                </c:pt>
                <c:pt idx="6">
                  <c:v>NBJGBU</c:v>
                </c:pt>
              </c:strCache>
            </c:strRef>
          </c:cat>
          <c:val>
            <c:numRef>
              <c:f>'STS_Abund_untBTNP Unit	Fusconai'!$C$2:$C$8</c:f>
              <c:numCache>
                <c:formatCode>General</c:formatCode>
                <c:ptCount val="7"/>
                <c:pt idx="0">
                  <c:v>12</c:v>
                </c:pt>
                <c:pt idx="1">
                  <c:v>0</c:v>
                </c:pt>
                <c:pt idx="2">
                  <c:v>0</c:v>
                </c:pt>
                <c:pt idx="3">
                  <c:v>0</c:v>
                </c:pt>
                <c:pt idx="4">
                  <c:v>3</c:v>
                </c:pt>
                <c:pt idx="5">
                  <c:v>12</c:v>
                </c:pt>
                <c:pt idx="6">
                  <c:v>0</c:v>
                </c:pt>
              </c:numCache>
            </c:numRef>
          </c:val>
          <c:extLst>
            <c:ext xmlns:c16="http://schemas.microsoft.com/office/drawing/2014/chart" uri="{C3380CC4-5D6E-409C-BE32-E72D297353CC}">
              <c16:uniqueId val="{00000001-0E53-4F68-9888-A719E4B8C537}"/>
            </c:ext>
          </c:extLst>
        </c:ser>
        <c:ser>
          <c:idx val="2"/>
          <c:order val="2"/>
          <c:tx>
            <c:strRef>
              <c:f>'STS_Abund_untBTNP Unit	Fusconai'!$D$1</c:f>
              <c:strCache>
                <c:ptCount val="1"/>
                <c:pt idx="0">
                  <c:v>O.  Arkansasensis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'STS_Abund_untBTNP Unit	Fusconai'!$A$2:$A$8</c:f>
              <c:strCache>
                <c:ptCount val="7"/>
                <c:pt idx="0">
                  <c:v>LNRCU</c:v>
                </c:pt>
                <c:pt idx="1">
                  <c:v>LPIPIRCU</c:v>
                </c:pt>
                <c:pt idx="2">
                  <c:v>BSCCU</c:v>
                </c:pt>
                <c:pt idx="3">
                  <c:v>BSCU</c:v>
                </c:pt>
                <c:pt idx="4">
                  <c:v>BMT</c:v>
                </c:pt>
                <c:pt idx="5">
                  <c:v>VCCU</c:v>
                </c:pt>
                <c:pt idx="6">
                  <c:v>NBJGBU</c:v>
                </c:pt>
              </c:strCache>
            </c:strRef>
          </c:cat>
          <c:val>
            <c:numRef>
              <c:f>'STS_Abund_untBTNP Unit	Fusconai'!$D$2:$D$8</c:f>
              <c:numCache>
                <c:formatCode>General</c:formatCode>
                <c:ptCount val="7"/>
                <c:pt idx="0">
                  <c:v>0</c:v>
                </c:pt>
                <c:pt idx="1">
                  <c:v>0</c:v>
                </c:pt>
                <c:pt idx="2">
                  <c:v>0</c:v>
                </c:pt>
                <c:pt idx="3">
                  <c:v>0</c:v>
                </c:pt>
                <c:pt idx="4">
                  <c:v>0</c:v>
                </c:pt>
                <c:pt idx="5">
                  <c:v>9</c:v>
                </c:pt>
                <c:pt idx="6">
                  <c:v>0</c:v>
                </c:pt>
              </c:numCache>
            </c:numRef>
          </c:val>
          <c:extLst>
            <c:ext xmlns:c16="http://schemas.microsoft.com/office/drawing/2014/chart" uri="{C3380CC4-5D6E-409C-BE32-E72D297353CC}">
              <c16:uniqueId val="{00000002-0E53-4F68-9888-A719E4B8C537}"/>
            </c:ext>
          </c:extLst>
        </c:ser>
        <c:ser>
          <c:idx val="3"/>
          <c:order val="3"/>
          <c:tx>
            <c:strRef>
              <c:f>'STS_Abund_untBTNP Unit	Fusconai'!$E$1</c:f>
              <c:strCache>
                <c:ptCount val="1"/>
                <c:pt idx="0">
                  <c:v>P. riddellii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'STS_Abund_untBTNP Unit	Fusconai'!$A$2:$A$8</c:f>
              <c:strCache>
                <c:ptCount val="7"/>
                <c:pt idx="0">
                  <c:v>LNRCU</c:v>
                </c:pt>
                <c:pt idx="1">
                  <c:v>LPIPIRCU</c:v>
                </c:pt>
                <c:pt idx="2">
                  <c:v>BSCCU</c:v>
                </c:pt>
                <c:pt idx="3">
                  <c:v>BSCU</c:v>
                </c:pt>
                <c:pt idx="4">
                  <c:v>BMT</c:v>
                </c:pt>
                <c:pt idx="5">
                  <c:v>VCCU</c:v>
                </c:pt>
                <c:pt idx="6">
                  <c:v>NBJGBU</c:v>
                </c:pt>
              </c:strCache>
            </c:strRef>
          </c:cat>
          <c:val>
            <c:numRef>
              <c:f>'STS_Abund_untBTNP Unit	Fusconai'!$E$2:$E$8</c:f>
              <c:numCache>
                <c:formatCode>General</c:formatCode>
                <c:ptCount val="7"/>
                <c:pt idx="0">
                  <c:v>0</c:v>
                </c:pt>
                <c:pt idx="1">
                  <c:v>0</c:v>
                </c:pt>
                <c:pt idx="2">
                  <c:v>0</c:v>
                </c:pt>
                <c:pt idx="3">
                  <c:v>0</c:v>
                </c:pt>
                <c:pt idx="4">
                  <c:v>0</c:v>
                </c:pt>
                <c:pt idx="5">
                  <c:v>10</c:v>
                </c:pt>
                <c:pt idx="6">
                  <c:v>0</c:v>
                </c:pt>
              </c:numCache>
            </c:numRef>
          </c:val>
          <c:extLst>
            <c:ext xmlns:c16="http://schemas.microsoft.com/office/drawing/2014/chart" uri="{C3380CC4-5D6E-409C-BE32-E72D297353CC}">
              <c16:uniqueId val="{00000003-0E53-4F68-9888-A719E4B8C537}"/>
            </c:ext>
          </c:extLst>
        </c:ser>
        <c:ser>
          <c:idx val="4"/>
          <c:order val="4"/>
          <c:tx>
            <c:strRef>
              <c:f>'STS_Abund_untBTNP Unit	Fusconai'!$F$1</c:f>
              <c:strCache>
                <c:ptCount val="1"/>
                <c:pt idx="0">
                  <c:v>P. amphichaenus </c:v>
                </c:pt>
              </c:strCache>
            </c:strRef>
          </c:tx>
          <c:spPr>
            <a:solidFill>
              <a:schemeClr val="bg2">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'STS_Abund_untBTNP Unit	Fusconai'!$A$2:$A$8</c:f>
              <c:strCache>
                <c:ptCount val="7"/>
                <c:pt idx="0">
                  <c:v>LNRCU</c:v>
                </c:pt>
                <c:pt idx="1">
                  <c:v>LPIPIRCU</c:v>
                </c:pt>
                <c:pt idx="2">
                  <c:v>BSCCU</c:v>
                </c:pt>
                <c:pt idx="3">
                  <c:v>BSCU</c:v>
                </c:pt>
                <c:pt idx="4">
                  <c:v>BMT</c:v>
                </c:pt>
                <c:pt idx="5">
                  <c:v>VCCU</c:v>
                </c:pt>
                <c:pt idx="6">
                  <c:v>NBJGBU</c:v>
                </c:pt>
              </c:strCache>
            </c:strRef>
          </c:cat>
          <c:val>
            <c:numRef>
              <c:f>'STS_Abund_untBTNP Unit	Fusconai'!$F$2:$F$8</c:f>
              <c:numCache>
                <c:formatCode>General</c:formatCode>
                <c:ptCount val="7"/>
                <c:pt idx="0">
                  <c:v>7</c:v>
                </c:pt>
                <c:pt idx="1">
                  <c:v>0</c:v>
                </c:pt>
                <c:pt idx="2">
                  <c:v>0</c:v>
                </c:pt>
                <c:pt idx="3">
                  <c:v>0</c:v>
                </c:pt>
                <c:pt idx="4">
                  <c:v>8</c:v>
                </c:pt>
                <c:pt idx="5">
                  <c:v>0</c:v>
                </c:pt>
                <c:pt idx="6">
                  <c:v>0</c:v>
                </c:pt>
              </c:numCache>
            </c:numRef>
          </c:val>
          <c:extLst>
            <c:ext xmlns:c16="http://schemas.microsoft.com/office/drawing/2014/chart" uri="{C3380CC4-5D6E-409C-BE32-E72D297353CC}">
              <c16:uniqueId val="{00000004-0E53-4F68-9888-A719E4B8C537}"/>
            </c:ext>
          </c:extLst>
        </c:ser>
        <c:dLbls>
          <c:showLegendKey val="0"/>
          <c:showVal val="1"/>
          <c:showCatName val="0"/>
          <c:showSerName val="0"/>
          <c:showPercent val="0"/>
          <c:showBubbleSize val="0"/>
        </c:dLbls>
        <c:gapWidth val="444"/>
        <c:overlap val="-90"/>
        <c:axId val="61052032"/>
        <c:axId val="61053952"/>
      </c:barChart>
      <c:catAx>
        <c:axId val="6105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Units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053952"/>
        <c:crosses val="autoZero"/>
        <c:auto val="1"/>
        <c:lblAlgn val="ctr"/>
        <c:lblOffset val="50"/>
        <c:noMultiLvlLbl val="0"/>
      </c:catAx>
      <c:valAx>
        <c:axId val="6105395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a:t>
                </a:r>
                <a:r>
                  <a:rPr lang="en-US" baseline="0"/>
                  <a:t> of individuals</a:t>
                </a:r>
                <a:endParaRPr lang="en-US"/>
              </a:p>
            </c:rich>
          </c:tx>
          <c:overlay val="0"/>
          <c:spPr>
            <a:noFill/>
            <a:ln>
              <a:noFill/>
            </a:ln>
            <a:effectLst/>
          </c:spPr>
        </c:title>
        <c:numFmt formatCode="General" sourceLinked="1"/>
        <c:majorTickMark val="none"/>
        <c:minorTickMark val="none"/>
        <c:tickLblPos val="none"/>
        <c:crossAx val="61052032"/>
        <c:crosses val="autoZero"/>
        <c:crossBetween val="between"/>
      </c:valAx>
      <c:spPr>
        <a:noFill/>
        <a:ln>
          <a:noFill/>
        </a:ln>
        <a:effectLst/>
      </c:spPr>
    </c:plotArea>
    <c:legend>
      <c:legendPos val="b"/>
      <c:overlay val="0"/>
      <c:spPr>
        <a:noFill/>
        <a:ln w="3175">
          <a:solidFill>
            <a:srgbClr val="00206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LN_L_T!$A$2</c:f>
              <c:strCache>
                <c:ptCount val="1"/>
                <c:pt idx="0">
                  <c:v>LNRCU</c:v>
                </c:pt>
              </c:strCache>
            </c:strRef>
          </c:tx>
          <c:spPr>
            <a:solidFill>
              <a:schemeClr val="accent1"/>
            </a:solidFill>
            <a:ln>
              <a:noFill/>
            </a:ln>
            <a:effectLst/>
          </c:spPr>
          <c:invertIfNegative val="0"/>
          <c:cat>
            <c:strRef>
              <c:f>LN_L_T!$B$1:$AH$1</c:f>
              <c:strCache>
                <c:ptCount val="33"/>
                <c:pt idx="0">
                  <c:v>Q. apiculata </c:v>
                </c:pt>
                <c:pt idx="1">
                  <c:v>G. rotundata </c:v>
                </c:pt>
                <c:pt idx="2">
                  <c:v>P. dombeyanus  </c:v>
                </c:pt>
                <c:pt idx="3">
                  <c:v>L. teres  </c:v>
                </c:pt>
                <c:pt idx="4">
                  <c:v>Q. nobilis </c:v>
                </c:pt>
                <c:pt idx="5">
                  <c:v>Q. sp</c:v>
                </c:pt>
                <c:pt idx="6">
                  <c:v>A. plicata</c:v>
                </c:pt>
                <c:pt idx="7">
                  <c:v> O. reflexa  </c:v>
                </c:pt>
                <c:pt idx="8">
                  <c:v>Toxolasma sp. </c:v>
                </c:pt>
                <c:pt idx="9">
                  <c:v>P. purpuratus  </c:v>
                </c:pt>
                <c:pt idx="10">
                  <c:v>M. nervosa </c:v>
                </c:pt>
                <c:pt idx="11">
                  <c:v>P. grandis </c:v>
                </c:pt>
                <c:pt idx="12">
                  <c:v>L. hydiana  </c:v>
                </c:pt>
                <c:pt idx="13">
                  <c:v>Q. nodulata  </c:v>
                </c:pt>
                <c:pt idx="14">
                  <c:v>L. satura* </c:v>
                </c:pt>
                <c:pt idx="15">
                  <c:v>Q. mortoni  </c:v>
                </c:pt>
                <c:pt idx="16">
                  <c:v>L. fragilis </c:v>
                </c:pt>
                <c:pt idx="17">
                  <c:v>A. confragosus </c:v>
                </c:pt>
                <c:pt idx="18">
                  <c:v>P. amphichaenus* </c:v>
                </c:pt>
                <c:pt idx="19">
                  <c:v>Ukn</c:v>
                </c:pt>
                <c:pt idx="20">
                  <c:v>A. suborbiculata  </c:v>
                </c:pt>
                <c:pt idx="21">
                  <c:v>Toxolasma sp.</c:v>
                </c:pt>
                <c:pt idx="22">
                  <c:v>Q. verrucosa  </c:v>
                </c:pt>
                <c:pt idx="23">
                  <c:v>Fusconaia sp.*  </c:v>
                </c:pt>
                <c:pt idx="24">
                  <c:v>O.  Arkansasensis*  </c:v>
                </c:pt>
                <c:pt idx="25">
                  <c:v>P. riddellii* </c:v>
                </c:pt>
                <c:pt idx="26">
                  <c:v>L. subrostrata  </c:v>
                </c:pt>
                <c:pt idx="27">
                  <c:v>S. undulatus  </c:v>
                </c:pt>
                <c:pt idx="28">
                  <c:v>T. donacifomis  </c:v>
                </c:pt>
                <c:pt idx="29">
                  <c:v>T. truncata  </c:v>
                </c:pt>
                <c:pt idx="30">
                  <c:v>U. declivis  </c:v>
                </c:pt>
                <c:pt idx="31">
                  <c:v>U. tetralasmus </c:v>
                </c:pt>
                <c:pt idx="32">
                  <c:v>U. imbecillis  </c:v>
                </c:pt>
              </c:strCache>
            </c:strRef>
          </c:cat>
          <c:val>
            <c:numRef>
              <c:f>LN_L_T!$B$2:$AH$2</c:f>
              <c:numCache>
                <c:formatCode>0</c:formatCode>
                <c:ptCount val="33"/>
                <c:pt idx="0">
                  <c:v>276</c:v>
                </c:pt>
                <c:pt idx="1">
                  <c:v>176</c:v>
                </c:pt>
                <c:pt idx="2">
                  <c:v>123</c:v>
                </c:pt>
                <c:pt idx="3">
                  <c:v>86</c:v>
                </c:pt>
                <c:pt idx="4">
                  <c:v>77</c:v>
                </c:pt>
                <c:pt idx="5">
                  <c:v>65</c:v>
                </c:pt>
                <c:pt idx="6">
                  <c:v>49</c:v>
                </c:pt>
                <c:pt idx="7">
                  <c:v>42</c:v>
                </c:pt>
                <c:pt idx="8">
                  <c:v>41</c:v>
                </c:pt>
                <c:pt idx="9">
                  <c:v>40</c:v>
                </c:pt>
                <c:pt idx="10">
                  <c:v>38</c:v>
                </c:pt>
                <c:pt idx="11">
                  <c:v>29</c:v>
                </c:pt>
                <c:pt idx="12">
                  <c:v>24</c:v>
                </c:pt>
                <c:pt idx="13">
                  <c:v>18</c:v>
                </c:pt>
                <c:pt idx="14">
                  <c:v>12</c:v>
                </c:pt>
                <c:pt idx="15">
                  <c:v>12</c:v>
                </c:pt>
                <c:pt idx="16">
                  <c:v>11</c:v>
                </c:pt>
                <c:pt idx="17">
                  <c:v>8</c:v>
                </c:pt>
                <c:pt idx="18">
                  <c:v>7</c:v>
                </c:pt>
                <c:pt idx="19">
                  <c:v>4</c:v>
                </c:pt>
                <c:pt idx="20">
                  <c:v>3</c:v>
                </c:pt>
                <c:pt idx="21">
                  <c:v>3</c:v>
                </c:pt>
                <c:pt idx="22">
                  <c:v>2</c:v>
                </c:pt>
                <c:pt idx="23">
                  <c:v>0</c:v>
                </c:pt>
                <c:pt idx="24">
                  <c:v>0</c:v>
                </c:pt>
                <c:pt idx="25">
                  <c:v>0</c:v>
                </c:pt>
                <c:pt idx="26">
                  <c:v>0</c:v>
                </c:pt>
                <c:pt idx="27">
                  <c:v>0</c:v>
                </c:pt>
                <c:pt idx="28">
                  <c:v>0</c:v>
                </c:pt>
                <c:pt idx="29">
                  <c:v>0</c:v>
                </c:pt>
                <c:pt idx="30">
                  <c:v>0</c:v>
                </c:pt>
                <c:pt idx="31">
                  <c:v>0</c:v>
                </c:pt>
                <c:pt idx="32">
                  <c:v>0</c:v>
                </c:pt>
              </c:numCache>
            </c:numRef>
          </c:val>
          <c:extLst>
            <c:ext xmlns:c16="http://schemas.microsoft.com/office/drawing/2014/chart" uri="{C3380CC4-5D6E-409C-BE32-E72D297353CC}">
              <c16:uniqueId val="{00000000-1D15-4454-9190-0C987103D269}"/>
            </c:ext>
          </c:extLst>
        </c:ser>
        <c:dLbls>
          <c:showLegendKey val="0"/>
          <c:showVal val="0"/>
          <c:showCatName val="0"/>
          <c:showSerName val="0"/>
          <c:showPercent val="0"/>
          <c:showBubbleSize val="0"/>
        </c:dLbls>
        <c:gapWidth val="219"/>
        <c:overlap val="-27"/>
        <c:axId val="61550976"/>
        <c:axId val="61552896"/>
      </c:barChart>
      <c:catAx>
        <c:axId val="61550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Species</a:t>
                </a:r>
                <a:r>
                  <a:rPr lang="en-US"/>
                  <a:t> </a:t>
                </a:r>
              </a:p>
            </c:rich>
          </c:tx>
          <c:layout>
            <c:manualLayout>
              <c:xMode val="edge"/>
              <c:yMode val="edge"/>
              <c:x val="0.45312366673884907"/>
              <c:y val="0.8749776623666727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2896"/>
        <c:crosses val="autoZero"/>
        <c:auto val="1"/>
        <c:lblAlgn val="ctr"/>
        <c:lblOffset val="100"/>
        <c:noMultiLvlLbl val="0"/>
      </c:catAx>
      <c:valAx>
        <c:axId val="61552896"/>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Number of Individuals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0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BMT_L_T!$A$2</c:f>
              <c:strCache>
                <c:ptCount val="1"/>
                <c:pt idx="0">
                  <c:v>BMT</c:v>
                </c:pt>
              </c:strCache>
            </c:strRef>
          </c:tx>
          <c:spPr>
            <a:solidFill>
              <a:schemeClr val="accent1"/>
            </a:solidFill>
            <a:ln>
              <a:noFill/>
            </a:ln>
            <a:effectLst/>
          </c:spPr>
          <c:invertIfNegative val="0"/>
          <c:cat>
            <c:strRef>
              <c:f>BMT_L_T!$B$1:$AI$1</c:f>
              <c:strCache>
                <c:ptCount val="34"/>
                <c:pt idx="0">
                  <c:v>G. rotundata </c:v>
                </c:pt>
                <c:pt idx="1">
                  <c:v>P. dombeyanus  </c:v>
                </c:pt>
                <c:pt idx="2">
                  <c:v>Q. apiculata </c:v>
                </c:pt>
                <c:pt idx="3">
                  <c:v>L. teres  </c:v>
                </c:pt>
                <c:pt idx="4">
                  <c:v> O. reflexa  </c:v>
                </c:pt>
                <c:pt idx="5">
                  <c:v>P. purpuratus  </c:v>
                </c:pt>
                <c:pt idx="6">
                  <c:v>A. plicata</c:v>
                </c:pt>
                <c:pt idx="7">
                  <c:v>Q. sp</c:v>
                </c:pt>
                <c:pt idx="8">
                  <c:v>P. grandis </c:v>
                </c:pt>
                <c:pt idx="9">
                  <c:v>Q. nobilis </c:v>
                </c:pt>
                <c:pt idx="10">
                  <c:v>Toxolasma sp.</c:v>
                </c:pt>
                <c:pt idx="11">
                  <c:v>L. hydiana  </c:v>
                </c:pt>
                <c:pt idx="12">
                  <c:v>Ukn</c:v>
                </c:pt>
                <c:pt idx="13">
                  <c:v>Q. nodulata  </c:v>
                </c:pt>
                <c:pt idx="14">
                  <c:v>Toxolasma sp.</c:v>
                </c:pt>
                <c:pt idx="15">
                  <c:v>P. amphichaenus* </c:v>
                </c:pt>
                <c:pt idx="16">
                  <c:v>Q. mortoni  </c:v>
                </c:pt>
                <c:pt idx="17">
                  <c:v>L. fragilis </c:v>
                </c:pt>
                <c:pt idx="18">
                  <c:v>L. satura* </c:v>
                </c:pt>
                <c:pt idx="19">
                  <c:v>A. suborbiculata  </c:v>
                </c:pt>
                <c:pt idx="20">
                  <c:v>A. confragosus </c:v>
                </c:pt>
                <c:pt idx="21">
                  <c:v>M. nervosa </c:v>
                </c:pt>
                <c:pt idx="22">
                  <c:v>T. donacifomis  </c:v>
                </c:pt>
                <c:pt idx="23">
                  <c:v>Fusconaia sp.*  </c:v>
                </c:pt>
                <c:pt idx="24">
                  <c:v>O.  Arkansasensis*  </c:v>
                </c:pt>
                <c:pt idx="25">
                  <c:v>P. riddellii* </c:v>
                </c:pt>
                <c:pt idx="26">
                  <c:v>L. subrostrata  </c:v>
                </c:pt>
                <c:pt idx="27">
                  <c:v>Q. verrucosa  </c:v>
                </c:pt>
                <c:pt idx="28">
                  <c:v>S. undulatus  </c:v>
                </c:pt>
                <c:pt idx="29">
                  <c:v>T. truncata  </c:v>
                </c:pt>
                <c:pt idx="30">
                  <c:v>U. declivis  </c:v>
                </c:pt>
                <c:pt idx="31">
                  <c:v>U. tetralasmus </c:v>
                </c:pt>
                <c:pt idx="32">
                  <c:v>U. imbecillis  </c:v>
                </c:pt>
                <c:pt idx="33">
                  <c:v>V. lienosa  </c:v>
                </c:pt>
              </c:strCache>
            </c:strRef>
          </c:cat>
          <c:val>
            <c:numRef>
              <c:f>BMT_L_T!$B$2:$AI$2</c:f>
              <c:numCache>
                <c:formatCode>General</c:formatCode>
                <c:ptCount val="34"/>
                <c:pt idx="0">
                  <c:v>358</c:v>
                </c:pt>
                <c:pt idx="1">
                  <c:v>265</c:v>
                </c:pt>
                <c:pt idx="2">
                  <c:v>214</c:v>
                </c:pt>
                <c:pt idx="3">
                  <c:v>90</c:v>
                </c:pt>
                <c:pt idx="4">
                  <c:v>47</c:v>
                </c:pt>
                <c:pt idx="5">
                  <c:v>41</c:v>
                </c:pt>
                <c:pt idx="6">
                  <c:v>39</c:v>
                </c:pt>
                <c:pt idx="7">
                  <c:v>38</c:v>
                </c:pt>
                <c:pt idx="8">
                  <c:v>34</c:v>
                </c:pt>
                <c:pt idx="9">
                  <c:v>25</c:v>
                </c:pt>
                <c:pt idx="10">
                  <c:v>22</c:v>
                </c:pt>
                <c:pt idx="11">
                  <c:v>18</c:v>
                </c:pt>
                <c:pt idx="12">
                  <c:v>13</c:v>
                </c:pt>
                <c:pt idx="13">
                  <c:v>10</c:v>
                </c:pt>
                <c:pt idx="14">
                  <c:v>10</c:v>
                </c:pt>
                <c:pt idx="15">
                  <c:v>8</c:v>
                </c:pt>
                <c:pt idx="16">
                  <c:v>6</c:v>
                </c:pt>
                <c:pt idx="17">
                  <c:v>4</c:v>
                </c:pt>
                <c:pt idx="18">
                  <c:v>3</c:v>
                </c:pt>
                <c:pt idx="19">
                  <c:v>1</c:v>
                </c:pt>
                <c:pt idx="20">
                  <c:v>1</c:v>
                </c:pt>
                <c:pt idx="21">
                  <c:v>1</c:v>
                </c:pt>
                <c:pt idx="22">
                  <c:v>1</c:v>
                </c:pt>
                <c:pt idx="23">
                  <c:v>0</c:v>
                </c:pt>
                <c:pt idx="24">
                  <c:v>0</c:v>
                </c:pt>
                <c:pt idx="25">
                  <c:v>0</c:v>
                </c:pt>
                <c:pt idx="26">
                  <c:v>0</c:v>
                </c:pt>
                <c:pt idx="27">
                  <c:v>0</c:v>
                </c:pt>
                <c:pt idx="28">
                  <c:v>0</c:v>
                </c:pt>
                <c:pt idx="29">
                  <c:v>0</c:v>
                </c:pt>
                <c:pt idx="30">
                  <c:v>0</c:v>
                </c:pt>
                <c:pt idx="31">
                  <c:v>0</c:v>
                </c:pt>
                <c:pt idx="32">
                  <c:v>0</c:v>
                </c:pt>
                <c:pt idx="33">
                  <c:v>0</c:v>
                </c:pt>
              </c:numCache>
            </c:numRef>
          </c:val>
          <c:extLst>
            <c:ext xmlns:c16="http://schemas.microsoft.com/office/drawing/2014/chart" uri="{C3380CC4-5D6E-409C-BE32-E72D297353CC}">
              <c16:uniqueId val="{00000000-BBFC-4373-A423-099A24B06F0C}"/>
            </c:ext>
          </c:extLst>
        </c:ser>
        <c:dLbls>
          <c:showLegendKey val="0"/>
          <c:showVal val="0"/>
          <c:showCatName val="0"/>
          <c:showSerName val="0"/>
          <c:showPercent val="0"/>
          <c:showBubbleSize val="0"/>
        </c:dLbls>
        <c:gapWidth val="219"/>
        <c:overlap val="-27"/>
        <c:axId val="61574144"/>
        <c:axId val="61596800"/>
      </c:barChart>
      <c:catAx>
        <c:axId val="61574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en-US" b="1"/>
                  <a:t>Species</a:t>
                </a:r>
              </a:p>
            </c:rich>
          </c:tx>
          <c:layout>
            <c:manualLayout>
              <c:xMode val="edge"/>
              <c:yMode val="edge"/>
              <c:x val="0.45497343812993007"/>
              <c:y val="0.904669563820050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96800"/>
        <c:crosses val="autoZero"/>
        <c:auto val="1"/>
        <c:lblAlgn val="ctr"/>
        <c:lblOffset val="100"/>
        <c:noMultiLvlLbl val="0"/>
      </c:catAx>
      <c:valAx>
        <c:axId val="6159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Number of Individuals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7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corrected!$D$20</c:f>
              <c:strCache>
                <c:ptCount val="1"/>
                <c:pt idx="0">
                  <c:v>Number of Live Individual Uninoids per Unit</c:v>
                </c:pt>
              </c:strCache>
            </c:strRef>
          </c:tx>
          <c:spPr>
            <a:solidFill>
              <a:schemeClr val="accent1"/>
            </a:solidFill>
            <a:ln>
              <a:noFill/>
            </a:ln>
            <a:effectLst/>
          </c:spPr>
          <c:invertIfNegative val="0"/>
          <c:cat>
            <c:strRef>
              <c:f>corrected!$C$21:$C$27</c:f>
              <c:strCache>
                <c:ptCount val="7"/>
                <c:pt idx="0">
                  <c:v>BMT</c:v>
                </c:pt>
                <c:pt idx="1">
                  <c:v>LNRCU</c:v>
                </c:pt>
                <c:pt idx="2">
                  <c:v>VCCU</c:v>
                </c:pt>
                <c:pt idx="3">
                  <c:v>BSCCU</c:v>
                </c:pt>
                <c:pt idx="4">
                  <c:v>LPIPIRCU</c:v>
                </c:pt>
                <c:pt idx="5">
                  <c:v>BSCU</c:v>
                </c:pt>
                <c:pt idx="6">
                  <c:v>NBJGBU</c:v>
                </c:pt>
              </c:strCache>
            </c:strRef>
          </c:cat>
          <c:val>
            <c:numRef>
              <c:f>corrected!$D$21:$D$27</c:f>
              <c:numCache>
                <c:formatCode>General</c:formatCode>
                <c:ptCount val="7"/>
                <c:pt idx="0">
                  <c:v>1249</c:v>
                </c:pt>
                <c:pt idx="1">
                  <c:v>1146</c:v>
                </c:pt>
                <c:pt idx="2">
                  <c:v>375</c:v>
                </c:pt>
                <c:pt idx="3">
                  <c:v>55</c:v>
                </c:pt>
                <c:pt idx="4">
                  <c:v>46</c:v>
                </c:pt>
                <c:pt idx="5">
                  <c:v>29</c:v>
                </c:pt>
                <c:pt idx="6">
                  <c:v>2</c:v>
                </c:pt>
              </c:numCache>
            </c:numRef>
          </c:val>
          <c:extLst>
            <c:ext xmlns:c16="http://schemas.microsoft.com/office/drawing/2014/chart" uri="{C3380CC4-5D6E-409C-BE32-E72D297353CC}">
              <c16:uniqueId val="{00000000-A64E-494D-A52D-854851AD1E79}"/>
            </c:ext>
          </c:extLst>
        </c:ser>
        <c:dLbls>
          <c:showLegendKey val="0"/>
          <c:showVal val="0"/>
          <c:showCatName val="0"/>
          <c:showSerName val="0"/>
          <c:showPercent val="0"/>
          <c:showBubbleSize val="0"/>
        </c:dLbls>
        <c:gapWidth val="219"/>
        <c:overlap val="-27"/>
        <c:axId val="61842944"/>
        <c:axId val="61844864"/>
      </c:barChart>
      <c:catAx>
        <c:axId val="6184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BTNP</a:t>
                </a:r>
                <a:r>
                  <a:rPr lang="en-US" baseline="0"/>
                  <a:t> Unit</a:t>
                </a:r>
                <a:endParaRPr lang="en-US"/>
              </a:p>
            </c:rich>
          </c:tx>
          <c:layout>
            <c:manualLayout>
              <c:xMode val="edge"/>
              <c:yMode val="edge"/>
              <c:x val="0.43581124234470714"/>
              <c:y val="0.8879396325459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44864"/>
        <c:crosses val="autoZero"/>
        <c:auto val="1"/>
        <c:lblAlgn val="ctr"/>
        <c:lblOffset val="100"/>
        <c:noMultiLvlLbl val="0"/>
      </c:catAx>
      <c:valAx>
        <c:axId val="61844864"/>
        <c:scaling>
          <c:orientation val="minMax"/>
          <c:max val="13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Individuals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42944"/>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LNRCU</a:t>
            </a:r>
            <a:r>
              <a:rPr lang="en-US" baseline="0"/>
              <a:t> Site Denstity </a:t>
            </a:r>
            <a:endParaRPr lang="en-US"/>
          </a:p>
        </c:rich>
      </c:tx>
      <c:overlay val="0"/>
      <c:spPr>
        <a:noFill/>
        <a:ln>
          <a:noFill/>
        </a:ln>
        <a:effectLst/>
      </c:spPr>
    </c:title>
    <c:autoTitleDeleted val="0"/>
    <c:plotArea>
      <c:layout/>
      <c:barChart>
        <c:barDir val="col"/>
        <c:grouping val="clustered"/>
        <c:varyColors val="0"/>
        <c:ser>
          <c:idx val="0"/>
          <c:order val="0"/>
          <c:tx>
            <c:strRef>
              <c:f>LNRCU!$B$8</c:f>
              <c:strCache>
                <c:ptCount val="1"/>
                <c:pt idx="0">
                  <c:v>Number of Live Individuals per Site: LNRCU</c:v>
                </c:pt>
              </c:strCache>
            </c:strRef>
          </c:tx>
          <c:spPr>
            <a:solidFill>
              <a:schemeClr val="accent1"/>
            </a:solidFill>
            <a:ln>
              <a:noFill/>
            </a:ln>
            <a:effectLst/>
          </c:spPr>
          <c:invertIfNegative val="0"/>
          <c:cat>
            <c:strRef>
              <c:f>LNRCU!$A$9:$A$12</c:f>
              <c:strCache>
                <c:ptCount val="4"/>
                <c:pt idx="0">
                  <c:v>Site 35</c:v>
                </c:pt>
                <c:pt idx="1">
                  <c:v>Site 39</c:v>
                </c:pt>
                <c:pt idx="2">
                  <c:v>Site 42</c:v>
                </c:pt>
                <c:pt idx="3">
                  <c:v>Site 43</c:v>
                </c:pt>
              </c:strCache>
            </c:strRef>
          </c:cat>
          <c:val>
            <c:numRef>
              <c:f>LNRCU!$B$9:$B$12</c:f>
              <c:numCache>
                <c:formatCode>General</c:formatCode>
                <c:ptCount val="4"/>
                <c:pt idx="0">
                  <c:v>368</c:v>
                </c:pt>
                <c:pt idx="1">
                  <c:v>264</c:v>
                </c:pt>
                <c:pt idx="2">
                  <c:v>270</c:v>
                </c:pt>
                <c:pt idx="3">
                  <c:v>244</c:v>
                </c:pt>
              </c:numCache>
            </c:numRef>
          </c:val>
          <c:extLst>
            <c:ext xmlns:c16="http://schemas.microsoft.com/office/drawing/2014/chart" uri="{C3380CC4-5D6E-409C-BE32-E72D297353CC}">
              <c16:uniqueId val="{00000000-CF73-453F-80BF-4A8F090B15B3}"/>
            </c:ext>
          </c:extLst>
        </c:ser>
        <c:dLbls>
          <c:showLegendKey val="0"/>
          <c:showVal val="0"/>
          <c:showCatName val="0"/>
          <c:showSerName val="0"/>
          <c:showPercent val="0"/>
          <c:showBubbleSize val="0"/>
        </c:dLbls>
        <c:gapWidth val="219"/>
        <c:overlap val="-27"/>
        <c:axId val="61919616"/>
        <c:axId val="61921536"/>
      </c:barChart>
      <c:catAx>
        <c:axId val="61919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LNRCU Site</a:t>
                </a:r>
                <a:r>
                  <a:rPr lang="en-US" baseline="0"/>
                  <a: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21536"/>
        <c:crosses val="autoZero"/>
        <c:auto val="1"/>
        <c:lblAlgn val="ctr"/>
        <c:lblOffset val="100"/>
        <c:noMultiLvlLbl val="0"/>
      </c:catAx>
      <c:valAx>
        <c:axId val="6192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Live Individuals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1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Beaumont</a:t>
            </a:r>
            <a:r>
              <a:rPr lang="en-US" baseline="0"/>
              <a:t> Unit: Study Comparison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Sheet3!$A$2</c:f>
              <c:strCache>
                <c:ptCount val="1"/>
                <c:pt idx="0">
                  <c:v>Ford</c:v>
                </c:pt>
              </c:strCache>
            </c:strRef>
          </c:tx>
          <c:spPr>
            <a:solidFill>
              <a:schemeClr val="accent1"/>
            </a:solidFill>
            <a:ln>
              <a:noFill/>
            </a:ln>
            <a:effectLst/>
            <a:sp3d/>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Sheet3!$B$1:$Q$1</c:f>
              <c:strCache>
                <c:ptCount val="16"/>
                <c:pt idx="0">
                  <c:v>G. rotundata </c:v>
                </c:pt>
                <c:pt idx="1">
                  <c:v>P. dombeyanus </c:v>
                </c:pt>
                <c:pt idx="2">
                  <c:v>Q. apiculata </c:v>
                </c:pt>
                <c:pt idx="3">
                  <c:v>L. teres </c:v>
                </c:pt>
                <c:pt idx="4">
                  <c:v> O. reflexa </c:v>
                </c:pt>
                <c:pt idx="5">
                  <c:v>P. purpuratus </c:v>
                </c:pt>
                <c:pt idx="6">
                  <c:v>A. plicata</c:v>
                </c:pt>
                <c:pt idx="7">
                  <c:v>P. grandis </c:v>
                </c:pt>
                <c:pt idx="8">
                  <c:v>Toxolasma sp.</c:v>
                </c:pt>
                <c:pt idx="9">
                  <c:v>Q. nobilis  </c:v>
                </c:pt>
                <c:pt idx="10">
                  <c:v>L. hydiana  </c:v>
                </c:pt>
                <c:pt idx="11">
                  <c:v>P. amphichaenus*  </c:v>
                </c:pt>
                <c:pt idx="12">
                  <c:v>Q. mortoni </c:v>
                </c:pt>
                <c:pt idx="13">
                  <c:v>L. fragilis</c:v>
                </c:pt>
                <c:pt idx="14">
                  <c:v>L. satura*</c:v>
                </c:pt>
                <c:pt idx="15">
                  <c:v>Fusconaia sp.*  </c:v>
                </c:pt>
              </c:strCache>
            </c:strRef>
          </c:cat>
          <c:val>
            <c:numRef>
              <c:f>Sheet3!$B$2:$Q$2</c:f>
              <c:numCache>
                <c:formatCode>General</c:formatCode>
                <c:ptCount val="16"/>
                <c:pt idx="0">
                  <c:v>0</c:v>
                </c:pt>
                <c:pt idx="1">
                  <c:v>8</c:v>
                </c:pt>
                <c:pt idx="2">
                  <c:v>1</c:v>
                </c:pt>
                <c:pt idx="3">
                  <c:v>13</c:v>
                </c:pt>
                <c:pt idx="4">
                  <c:v>0</c:v>
                </c:pt>
                <c:pt idx="5">
                  <c:v>0</c:v>
                </c:pt>
                <c:pt idx="6">
                  <c:v>0</c:v>
                </c:pt>
                <c:pt idx="7">
                  <c:v>1</c:v>
                </c:pt>
                <c:pt idx="8">
                  <c:v>0</c:v>
                </c:pt>
                <c:pt idx="9">
                  <c:v>0</c:v>
                </c:pt>
                <c:pt idx="10">
                  <c:v>2</c:v>
                </c:pt>
                <c:pt idx="11">
                  <c:v>0</c:v>
                </c:pt>
                <c:pt idx="12">
                  <c:v>1</c:v>
                </c:pt>
                <c:pt idx="13">
                  <c:v>2</c:v>
                </c:pt>
                <c:pt idx="14">
                  <c:v>0</c:v>
                </c:pt>
                <c:pt idx="15">
                  <c:v>57</c:v>
                </c:pt>
              </c:numCache>
            </c:numRef>
          </c:val>
          <c:extLst>
            <c:ext xmlns:c16="http://schemas.microsoft.com/office/drawing/2014/chart" uri="{C3380CC4-5D6E-409C-BE32-E72D297353CC}">
              <c16:uniqueId val="{00000000-28CA-4595-AF54-025D1CDC9EF6}"/>
            </c:ext>
          </c:extLst>
        </c:ser>
        <c:ser>
          <c:idx val="1"/>
          <c:order val="1"/>
          <c:tx>
            <c:strRef>
              <c:f>Sheet3!$A$3</c:f>
              <c:strCache>
                <c:ptCount val="1"/>
                <c:pt idx="0">
                  <c:v>Tarter</c:v>
                </c:pt>
              </c:strCache>
            </c:strRef>
          </c:tx>
          <c:spPr>
            <a:solidFill>
              <a:schemeClr val="accent2"/>
            </a:solidFill>
            <a:ln>
              <a:noFill/>
            </a:ln>
            <a:effectLst/>
            <a:sp3d/>
          </c:spPr>
          <c:invertIfNegative val="0"/>
          <c:dLbls>
            <c:spPr>
              <a:noFill/>
              <a:ln>
                <a:noFill/>
              </a:ln>
              <a:effectLst/>
            </c:spPr>
            <c:txPr>
              <a:bodyPr rot="0" spcFirstLastPara="1" vertOverflow="ellipsis" vert="horz" wrap="square" lIns="9144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Sheet3!$B$1:$Q$1</c:f>
              <c:strCache>
                <c:ptCount val="16"/>
                <c:pt idx="0">
                  <c:v>G. rotundata </c:v>
                </c:pt>
                <c:pt idx="1">
                  <c:v>P. dombeyanus </c:v>
                </c:pt>
                <c:pt idx="2">
                  <c:v>Q. apiculata </c:v>
                </c:pt>
                <c:pt idx="3">
                  <c:v>L. teres </c:v>
                </c:pt>
                <c:pt idx="4">
                  <c:v> O. reflexa </c:v>
                </c:pt>
                <c:pt idx="5">
                  <c:v>P. purpuratus </c:v>
                </c:pt>
                <c:pt idx="6">
                  <c:v>A. plicata</c:v>
                </c:pt>
                <c:pt idx="7">
                  <c:v>P. grandis </c:v>
                </c:pt>
                <c:pt idx="8">
                  <c:v>Toxolasma sp.</c:v>
                </c:pt>
                <c:pt idx="9">
                  <c:v>Q. nobilis  </c:v>
                </c:pt>
                <c:pt idx="10">
                  <c:v>L. hydiana  </c:v>
                </c:pt>
                <c:pt idx="11">
                  <c:v>P. amphichaenus*  </c:v>
                </c:pt>
                <c:pt idx="12">
                  <c:v>Q. mortoni </c:v>
                </c:pt>
                <c:pt idx="13">
                  <c:v>L. fragilis</c:v>
                </c:pt>
                <c:pt idx="14">
                  <c:v>L. satura*</c:v>
                </c:pt>
                <c:pt idx="15">
                  <c:v>Fusconaia sp.*  </c:v>
                </c:pt>
              </c:strCache>
            </c:strRef>
          </c:cat>
          <c:val>
            <c:numRef>
              <c:f>Sheet3!$B$3:$Q$3</c:f>
              <c:numCache>
                <c:formatCode>General</c:formatCode>
                <c:ptCount val="16"/>
                <c:pt idx="0">
                  <c:v>358</c:v>
                </c:pt>
                <c:pt idx="1">
                  <c:v>265</c:v>
                </c:pt>
                <c:pt idx="2">
                  <c:v>214</c:v>
                </c:pt>
                <c:pt idx="3">
                  <c:v>90</c:v>
                </c:pt>
                <c:pt idx="4">
                  <c:v>47</c:v>
                </c:pt>
                <c:pt idx="5">
                  <c:v>41</c:v>
                </c:pt>
                <c:pt idx="6">
                  <c:v>39</c:v>
                </c:pt>
                <c:pt idx="7">
                  <c:v>34</c:v>
                </c:pt>
                <c:pt idx="8">
                  <c:v>32</c:v>
                </c:pt>
                <c:pt idx="9">
                  <c:v>25</c:v>
                </c:pt>
                <c:pt idx="10">
                  <c:v>18</c:v>
                </c:pt>
                <c:pt idx="11">
                  <c:v>8</c:v>
                </c:pt>
                <c:pt idx="12">
                  <c:v>6</c:v>
                </c:pt>
                <c:pt idx="13">
                  <c:v>4</c:v>
                </c:pt>
                <c:pt idx="14">
                  <c:v>3</c:v>
                </c:pt>
                <c:pt idx="15">
                  <c:v>0</c:v>
                </c:pt>
              </c:numCache>
            </c:numRef>
          </c:val>
          <c:extLst>
            <c:ext xmlns:c16="http://schemas.microsoft.com/office/drawing/2014/chart" uri="{C3380CC4-5D6E-409C-BE32-E72D297353CC}">
              <c16:uniqueId val="{00000001-28CA-4595-AF54-025D1CDC9EF6}"/>
            </c:ext>
          </c:extLst>
        </c:ser>
        <c:dLbls>
          <c:showLegendKey val="0"/>
          <c:showVal val="1"/>
          <c:showCatName val="0"/>
          <c:showSerName val="0"/>
          <c:showPercent val="0"/>
          <c:showBubbleSize val="0"/>
        </c:dLbls>
        <c:gapWidth val="151"/>
        <c:gapDepth val="127"/>
        <c:shape val="box"/>
        <c:axId val="62026880"/>
        <c:axId val="62028800"/>
        <c:axId val="0"/>
      </c:bar3DChart>
      <c:catAx>
        <c:axId val="62026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Species     *STS</a:t>
                </a: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28800"/>
        <c:crosses val="autoZero"/>
        <c:auto val="1"/>
        <c:lblAlgn val="ctr"/>
        <c:lblOffset val="100"/>
        <c:noMultiLvlLbl val="0"/>
      </c:catAx>
      <c:valAx>
        <c:axId val="6202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Live Individuals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26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57E5E33BE0944DBE5663986A49986C" ma:contentTypeVersion="12" ma:contentTypeDescription="Create a new document." ma:contentTypeScope="" ma:versionID="8992764208f56ef66f0df66564bc5712">
  <xsd:schema xmlns:xsd="http://www.w3.org/2001/XMLSchema" xmlns:xs="http://www.w3.org/2001/XMLSchema" xmlns:p="http://schemas.microsoft.com/office/2006/metadata/properties" xmlns:ns2="c1a1b265-a96c-46ce-b298-17db11da8b95" xmlns:ns3="458a2e91-940e-4def-99d9-c0a99f210bd3" targetNamespace="http://schemas.microsoft.com/office/2006/metadata/properties" ma:root="true" ma:fieldsID="2b10c904bf7d7ca7b08f64d0bef140d6" ns2:_="" ns3:_="">
    <xsd:import namespace="c1a1b265-a96c-46ce-b298-17db11da8b95"/>
    <xsd:import namespace="458a2e91-940e-4def-99d9-c0a99f210b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1b265-a96c-46ce-b298-17db11da8b9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8a2e91-940e-4def-99d9-c0a99f210bd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91271E-32A9-4414-9253-EBA030FA1159}">
  <ds:schemaRefs>
    <ds:schemaRef ds:uri="http://schemas.microsoft.com/sharepoint/v3/contenttype/forms"/>
  </ds:schemaRefs>
</ds:datastoreItem>
</file>

<file path=customXml/itemProps2.xml><?xml version="1.0" encoding="utf-8"?>
<ds:datastoreItem xmlns:ds="http://schemas.openxmlformats.org/officeDocument/2006/customXml" ds:itemID="{604DDC19-9F86-4349-8289-F4AB6CE6BE2E}">
  <ds:schemaRefs>
    <ds:schemaRef ds:uri="http://schemas.openxmlformats.org/officeDocument/2006/bibliography"/>
  </ds:schemaRefs>
</ds:datastoreItem>
</file>

<file path=customXml/itemProps3.xml><?xml version="1.0" encoding="utf-8"?>
<ds:datastoreItem xmlns:ds="http://schemas.openxmlformats.org/officeDocument/2006/customXml" ds:itemID="{2751964F-FEF4-4190-93DA-87EE05B33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1b265-a96c-46ce-b298-17db11da8b95"/>
    <ds:schemaRef ds:uri="458a2e91-940e-4def-99d9-c0a99f210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87CC8B-5625-469C-B16E-D917E6D5B6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5865</Words>
  <Characters>33435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Tarter, Alison A</dc:creator>
  <cp:lastModifiedBy>Mary Johnston</cp:lastModifiedBy>
  <cp:revision>3</cp:revision>
  <dcterms:created xsi:type="dcterms:W3CDTF">2021-09-05T21:53:00Z</dcterms:created>
  <dcterms:modified xsi:type="dcterms:W3CDTF">2021-09-05T21:56:00Z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0x010100B457E5E33BE0944DBE5663986A49986C</vt:lpwstr>
  </property>
</Properties>
</file>